
<file path=[Content_Types].xml><?xml version="1.0" encoding="utf-8"?>
<ns0:Types xmlns:ns0="http://schemas.openxmlformats.org/package/2006/content-types">
  <ns0:Default Extension="rels" ContentType="application/vnd.openxmlformats-package.relationships+xml"/>
  <ns0:Default Extension="wmf" ContentType="image/x-wmf"/>
  <ns0:Default Extension="xml" ContentType="application/xml"/>
  <ns0:Override PartName="/customXml/itemProps1.xml" ContentType="application/vnd.openxmlformats-officedocument.customXmlProperties+xml"/>
  <ns0:Override PartName="/customXml/itemProps2.xml" ContentType="application/vnd.openxmlformats-officedocument.customXmlProperties+xml"/>
  <ns0:Override PartName="/customXml/itemProps3.xml" ContentType="application/vnd.openxmlformats-officedocument.customXmlProperties+xml"/>
  <ns0:Override PartName="/docMetadata/LabelInfo.xml" ContentType="application/vnd.ms-office.classificationlabels+xml"/>
  <ns0:Override PartName="/docProps/app.xml" ContentType="application/vnd.openxmlformats-officedocument.extended-properties+xml"/>
  <ns0:Override PartName="/docProps/core.xml" ContentType="application/vnd.openxmlformats-package.core-properties+xml"/>
  <ns0:Override PartName="/word/document.xml" ContentType="application/vnd.openxmlformats-officedocument.wordprocessingml.document.main+xml"/>
  <ns0:Override PartName="/word/endnotes.xml" ContentType="application/vnd.openxmlformats-officedocument.wordprocessingml.endnotes+xml"/>
  <ns0:Override PartName="/word/fontTable.xml" ContentType="application/vnd.openxmlformats-officedocument.wordprocessingml.fontTable+xml"/>
  <ns0:Override PartName="/word/footer1.xml" ContentType="application/vnd.openxmlformats-officedocument.wordprocessingml.footer+xml"/>
  <ns0:Override PartName="/word/footnotes.xml" ContentType="application/vnd.openxmlformats-officedocument.wordprocessingml.footnotes+xml"/>
  <ns0:Override PartName="/word/glossary/document.xml" ContentType="application/vnd.openxmlformats-officedocument.wordprocessingml.document.glossary+xml"/>
  <ns0:Override PartName="/word/glossary/fontTable.xml" ContentType="application/vnd.openxmlformats-officedocument.wordprocessingml.fontTable+xml"/>
  <ns0:Override PartName="/word/glossary/settings.xml" ContentType="application/vnd.openxmlformats-officedocument.wordprocessingml.settings+xml"/>
  <ns0:Override PartName="/word/glossary/styles.xml" ContentType="application/vnd.openxmlformats-officedocument.wordprocessingml.styles+xml"/>
  <ns0:Override PartName="/word/glossary/webSettings.xml" ContentType="application/vnd.openxmlformats-officedocument.wordprocessingml.webSettings+xml"/>
  <ns0:Override PartName="/word/header1.xml" ContentType="application/vnd.openxmlformats-officedocument.wordprocessingml.header+xml"/>
  <ns0:Override PartName="/word/header2.xml" ContentType="application/vnd.openxmlformats-officedocument.wordprocessingml.header+xml"/>
  <ns0:Override PartName="/word/numbering.xml" ContentType="application/vnd.openxmlformats-officedocument.wordprocessingml.numbering+xml"/>
  <ns0:Override PartName="/word/settings.xml" ContentType="application/vnd.openxmlformats-officedocument.wordprocessingml.settings+xml"/>
  <ns0:Override PartName="/word/styles.xml" ContentType="application/vnd.openxmlformats-officedocument.wordprocessingml.styles+xml"/>
  <ns0:Override PartName="/word/theme/theme1.xml" ContentType="application/vnd.openxmlformats-officedocument.theme+xml"/>
  <ns0:Override PartName="/word/webSettings.xml" ContentType="application/vnd.openxmlformats-officedocument.wordprocessingml.webSettings+xml"/>
</ns0: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2605" w14:textId="77777777">
      <w:pPr>
        <w:spacing w:before="160" w:after="0"/>
        <w:jc w:val="center"/>
        <w:rPr>
          <w:rFonts w:eastAsia="Calibri"/>
          <w:b/>
          <w:bCs/>
          <w:sz w:val="28"/>
          <w:szCs w:val="28"/>
        </w:rPr>
      </w:pPr>
      <w:r>
        <w:rPr>
          <w:b/>
        </w:rPr>
        <w:t>STATEMENT OF WORK</w:t>
      </w:r>
    </w:p>
    <w:p w14:paraId="257BF221" w14:textId="300B7868">
      <w:pPr>
        <w:spacing w:before="0" w:after="160"/>
        <w:jc w:val="center"/>
        <w:rPr>
          <w:rFonts w:eastAsia="Calibri"/>
          <w:b/>
          <w:bCs/>
          <w:sz w:val="28"/>
          <w:szCs w:val="28"/>
        </w:rPr>
      </w:pPr>
      <w:r>
        <w:rPr>
          <w:b/>
        </w:rPr>
        <w:t>FY 2026 HAZARD TREE SERVICES</w:t>
      </w:r>
    </w:p>
    <w:p w14:paraId="1F04A44C" w14:textId="77777777">
      <w:pPr>
        <w:rPr>
          <w:rFonts w:eastAsia="Calibri"/>
          <w:b/>
          <w:sz w:val="22"/>
          <w:szCs w:val="22"/>
          <w:u w:val="single"/>
        </w:rPr>
      </w:pPr>
    </w:p>
    <w:p w14:paraId="101FB5F4" w14:textId="77777777">
      <w:pPr>
        <w:pStyle w:val="Heading2"/>
        <w:keepNext/>
        <w:rPr>
          <w:sz w:val="22"/>
        </w:rPr>
      </w:pPr>
      <w:r>
        <w:rPr>
          <w:sz w:val="22"/>
        </w:rPr>
        <w:t>GENERAL</w:t>
      </w:r>
    </w:p>
    <w:p w14:paraId="5AE3CAA7" w14:textId="77777777">
      <w:pPr>
        <w:rPr>
          <w:sz w:val="22"/>
          <w:szCs w:val="22"/>
        </w:rPr>
      </w:pPr>
    </w:p>
    <w:p w14:paraId="4471ADFA" w14:textId="773E4BF7">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1.1 BACKGROUND</w:t>
      </w:r>
    </w:p>
    <w:p w14:paraId="582C2071" w14:textId="77777777">
      <w:pPr>
        <w:pStyle w:val="paragraph"/>
        <w:spacing w:before="0" w:beforeAutospacing="0" w:after="0" w:afterAutospacing="0"/>
        <w:textAlignment w:val="baseline"/>
        <w:rPr>
          <w:rFonts w:ascii="Segoe UI" w:hAnsi="Segoe UI" w:cs="Segoe UI"/>
          <w:sz w:val="22"/>
          <w:szCs w:val="22"/>
        </w:rPr>
      </w:pPr>
      <w:r>
        <w:rPr>
          <w:rStyle w:val="eop"/>
          <w:rFonts w:ascii="Arial" w:hAnsi="Arial" w:cs="Arial"/>
          <w:sz w:val="22"/>
          <w:szCs w:val="22"/>
        </w:rPr>
        <w:t> </w:t>
      </w:r>
    </w:p>
    <w:p w14:paraId="2FE579FA" w14:textId="77777777">
      <w:pPr>
        <w:pStyle w:val="paragraph"/>
        <w:spacing w:before="0" w:beforeAutospacing="0" w:after="0" w:afterAutospacing="0"/>
        <w:textAlignment w:val="baseline"/>
        <w:rPr>
          <w:rFonts w:ascii="Segoe UI" w:hAnsi="Segoe UI" w:cs="Segoe UI"/>
          <w:sz w:val="22"/>
          <w:szCs w:val="22"/>
        </w:rPr>
      </w:pPr>
      <w:r>
        <w:rPr>
          <w:rStyle w:val="normaltextrun"/>
          <w:rFonts w:ascii="Arial" w:hAnsi="Arial" w:cs="Arial"/>
          <w:sz w:val="22"/>
          <w:szCs w:val="22"/>
        </w:rPr>
        <w:t>The National Park Service (NPS) is a bureau of the U.S. Department of the Interior (DOI) that has been entrusted with the care of our national parks since 1916. The NPS preserves unimpaired natural and cultural resources, and values of the National Park System for the enjoyment, education, and inspiration of this and future generations. The NPS cooperates with partners to extend the benefits of natural, cultural, and historical resource conservation throughout this country and the world.</w:t>
      </w:r>
      <w:r>
        <w:rPr>
          <w:rStyle w:val="eop"/>
          <w:rFonts w:ascii="Arial" w:hAnsi="Arial" w:cs="Arial"/>
          <w:sz w:val="22"/>
          <w:szCs w:val="22"/>
        </w:rPr>
        <w:t> </w:t>
      </w:r>
    </w:p>
    <w:p w14:paraId="11852704" w14:textId="77777777">
      <w:pPr>
        <w:pStyle w:val="paragraph"/>
        <w:spacing w:before="0" w:beforeAutospacing="0" w:after="0" w:afterAutospacing="0"/>
        <w:textAlignment w:val="baseline"/>
        <w:rPr>
          <w:rFonts w:ascii="Segoe UI" w:hAnsi="Segoe UI" w:cs="Segoe UI"/>
          <w:sz w:val="22"/>
          <w:szCs w:val="22"/>
        </w:rPr>
      </w:pPr>
      <w:r>
        <w:rPr>
          <w:rStyle w:val="eop"/>
          <w:rFonts w:ascii="Arial" w:hAnsi="Arial" w:cs="Arial"/>
          <w:sz w:val="22"/>
          <w:szCs w:val="22"/>
        </w:rPr>
        <w:t> </w:t>
      </w:r>
    </w:p>
    <w:p w14:paraId="3C368AF6" w14:textId="77777777">
      <w:pPr>
        <w:pStyle w:val="paragraph"/>
        <w:spacing w:before="0" w:beforeAutospacing="0" w:after="0" w:afterAutospacing="0"/>
        <w:textAlignment w:val="baseline"/>
        <w:rPr>
          <w:rFonts w:ascii="Segoe UI" w:hAnsi="Segoe UI" w:cs="Segoe UI"/>
          <w:sz w:val="22"/>
          <w:szCs w:val="22"/>
        </w:rPr>
      </w:pPr>
      <w:r>
        <w:t>The NPS National Capital Area (NCA) supports natural wonders and human-made landmarks in Virginia, West Virginia, Maryland, and the District of Columbia. NCA parks include Antietam National Battlefield, Catoctin Mountain Park, Chesapeake and Ohio Canal National Historical Park, George Washington Memorial Parkway, Harpers Ferry National Historical Park, Manassas National Battlefield Park, Monocacy National Battlefield, National Capital Parks-East, National Mall and Memorial Parks, Potomac Heritage National Scenic Trail, President’s Park, Prince William Forest Park, Rock Creek Park, and Wolf Trap National Park for the Performing Arts.</w:t>
      </w:r>
    </w:p>
    <w:p w14:paraId="137DD649" w14:textId="77777777">
      <w:pPr>
        <w:pStyle w:val="paragraph"/>
        <w:spacing w:before="0" w:beforeAutospacing="0" w:after="0" w:afterAutospacing="0"/>
        <w:textAlignment w:val="baseline"/>
        <w:rPr>
          <w:rFonts w:ascii="Segoe UI" w:hAnsi="Segoe UI" w:cs="Segoe UI"/>
          <w:sz w:val="22"/>
          <w:szCs w:val="22"/>
        </w:rPr>
      </w:pPr>
      <w:r>
        <w:rPr>
          <w:rStyle w:val="eop"/>
          <w:rFonts w:ascii="Arial" w:hAnsi="Arial" w:cs="Arial"/>
          <w:sz w:val="22"/>
          <w:szCs w:val="22"/>
        </w:rPr>
        <w:t> </w:t>
      </w:r>
    </w:p>
    <w:p w14:paraId="5D927CF8" w14:textId="45C3BD2E">
      <w:pPr>
        <w:pStyle w:val="paragraph"/>
        <w:spacing w:before="0" w:beforeAutospacing="0" w:after="0" w:afterAutospacing="0"/>
        <w:textAlignment w:val="baseline"/>
        <w:rPr>
          <w:rFonts w:ascii="Segoe UI" w:hAnsi="Segoe UI" w:cs="Segoe UI"/>
          <w:sz w:val="22"/>
          <w:szCs w:val="22"/>
        </w:rPr>
      </w:pPr>
      <w:r>
        <w:t>Manassas National Battlefield Park preserves nearly 5,000 acres of historic land and structures, archeological sites, and cultural landscapes. The park also provides habitat for a wide variety of plants, birds, and other wildlife. It contains 40 miles of hiking and equestrian trails and hosts an average of 600,000 visitors each year. In two fierce battles fought thirteen months apart, Union and Confederate armies clashed near Manassas, Virginia, over the same ground. Many battlefield features survive today, including the Stone House, the Unfinished Railroad, and the historic road network.</w:t>
      </w:r>
    </w:p>
    <w:p w14:paraId="57D116C0" w14:textId="77777777">
      <w:pPr>
        <w:pStyle w:val="paragraph"/>
        <w:spacing w:before="0" w:beforeAutospacing="0" w:after="0" w:afterAutospacing="0"/>
        <w:ind w:left="495"/>
        <w:jc w:val="both"/>
        <w:textAlignment w:val="baseline"/>
        <w:rPr>
          <w:rFonts w:ascii="Segoe UI" w:hAnsi="Segoe UI" w:cs="Segoe UI"/>
          <w:sz w:val="18"/>
          <w:szCs w:val="18"/>
        </w:rPr>
      </w:pPr>
      <w:r>
        <w:rPr>
          <w:rStyle w:val="eop"/>
          <w:rFonts w:ascii="Arial" w:hAnsi="Arial" w:cs="Arial"/>
        </w:rPr>
        <w:t> </w:t>
      </w:r>
    </w:p>
    <w:p w14:paraId="0B62A9BB" w14:textId="712F4C38">
      <w:pPr>
        <w:pStyle w:val="Heading3"/>
        <w:keepNext/>
        <w:numPr>
          <w:ilvl w:val="1"/>
          <w:numId w:val="30"/>
        </w:numPr>
        <w:rPr>
          <w:szCs w:val="24"/>
        </w:rPr>
      </w:pPr>
      <w:r>
        <w:t>SERVICE DESCRIPTION</w:t>
      </w:r>
    </w:p>
    <w:p w14:paraId="63162693"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6"/>
          <w:szCs w:val="26"/>
        </w:rPr>
        <w:t> </w:t>
      </w:r>
    </w:p>
    <w:p w14:paraId="63D2C5B8" w14:textId="77777777">
      <w:pPr>
        <w:pStyle w:val="paragraph"/>
        <w:spacing w:before="0" w:beforeAutospacing="0" w:after="0" w:afterAutospacing="0"/>
        <w:ind w:left="90"/>
        <w:textAlignment w:val="baseline"/>
        <w:rPr>
          <w:rFonts w:ascii="Segoe UI" w:hAnsi="Segoe UI" w:cs="Segoe UI"/>
          <w:sz w:val="18"/>
          <w:szCs w:val="18"/>
        </w:rPr>
      </w:pPr>
      <w:r>
        <w:rPr>
          <w:rFonts w:ascii="Times New Roman" w:hAnsi="Times New Roman"/>
        </w:rPr>
        <w:t>Manassas National Battlefield Park is soliciting arboricultural services to perform the tree-specific hazard-reduction work listed in Attachment A. Required services include tree removal; pruning and crown reduction; and the associated onsite chipping, onsite placement, or offsite removal of woody material. Attachment A, Table A-1, contains the complete included scope.</w:t>
      </w:r>
    </w:p>
    <w:p w14:paraId="716701C0" w14:textId="77777777">
      <w:pPr>
        <w:pStyle w:val="paragraph"/>
        <w:spacing w:before="0" w:beforeAutospacing="0" w:after="0" w:afterAutospacing="0"/>
        <w:ind w:left="90" w:right="435"/>
        <w:textAlignment w:val="baseline"/>
        <w:rPr>
          <w:rFonts w:ascii="Segoe UI" w:hAnsi="Segoe UI" w:cs="Segoe UI"/>
          <w:sz w:val="18"/>
          <w:szCs w:val="18"/>
        </w:rPr>
      </w:pPr>
      <w:r>
        <w:t>The Contractor shall provide all labor, supervision, materials, tools, supplies, transportation, barricades, signs, traffic-control measures and coordination, and equipment necessary to perform safe, professional tree-care services and woody debris removal within the park.</w:t>
      </w:r>
    </w:p>
    <w:p w14:paraId="726BA4D7" w14:textId="77777777"/>
    <w:p w14:paraId="2B9409EA" w14:textId="7E0FA234">
      <w:pPr>
        <w:pStyle w:val="Heading3"/>
        <w:keepNext/>
        <w:numPr>
          <w:ilvl w:val="1"/>
          <w:numId w:val="29"/>
        </w:numPr>
      </w:pPr>
      <w:r>
        <w:t>SCOPE OF SERVICES</w:t>
      </w:r>
    </w:p>
    <w:p w14:paraId="694D194B" w14:textId="286C561E">
      <w:pPr>
        <w:pStyle w:val="Heading4"/>
      </w:pPr>
      <w:r>
        <w:rPr>
          <w:rFonts w:ascii="Times New Roman" w:hAnsi="Times New Roman"/>
        </w:rPr>
        <w:t>This Statement of Work (SOW) consists of performing every tree-treatment and material-disposition action listed in Attachment A at the stated locations within Manassas National Battlefield Park. Attachment A is the controlling work inventory. The COR and park Natural Resources personnel may assist with field identification and sequencing, but only the Contracting Officer may add, delete, substitute, or otherwise change required work. The term "Contractor" includes the prime contractor and all subcontractors performing work under the call order; all are subject to this SOW.</w:t>
      </w:r>
    </w:p>
    <w:p w14:paraId="4DD0306E" w14:textId="77777777">
      <w:pPr>
        <w:pStyle w:val="Heading4"/>
      </w:pPr>
      <w:r>
        <w:t>The services include:</w:t>
      </w:r>
    </w:p>
    <w:p w14:paraId="46DED22A" w14:textId="77777777">
      <w:pPr>
        <w:pStyle w:val="Heading5"/>
      </w:pPr>
      <w:r>
        <w:t>Mobilization, including all labor, equipment, and materials necessary to perform the work in accordance with this SOW.</w:t>
      </w:r>
    </w:p>
    <w:p w14:paraId="3AB3BAC7" w14:textId="68A6C969">
      <w:pPr>
        <w:pStyle w:val="Heading5"/>
      </w:pPr>
      <w:r>
        <w:rPr>
          <w:rFonts w:ascii="Times New Roman" w:hAnsi="Times New Roman"/>
        </w:rPr>
        <w:t>Performing the prescribed treatment and material disposition for every listed tree or tree group identified in Attachment A.</w:t>
      </w:r>
    </w:p>
    <w:p w14:paraId="1C1145ED" w14:textId="29C797D9">
      <w:pPr>
        <w:pStyle w:val="Heading4"/>
      </w:pPr>
      <w:r>
        <w:t>Scope and Prequotation Controls:</w:t>
      </w:r>
      <w:r/>
    </w:p>
    <w:p w14:paraId="6C367432" w14:textId="33BC5E23">
      <w:pPr>
        <w:pStyle w:val="Heading5"/>
      </w:pPr>
      <w:r>
        <w:t>The organized prequotation site visit is described in the LMIR call and Attachment C. Other prequotation site-access requests and technical questions shall be submitted only to the Contracting Officer in accordance with the RFQ.</w:t>
      </w:r>
    </w:p>
    <w:p w14:paraId="1A3235CF" w14:textId="6F7176F8">
      <w:pPr>
        <w:pStyle w:val="Heading5"/>
      </w:pPr>
      <w:r>
        <w:t>Table A-1 identifies each work item by location, coordinates, source ID, tree description, and field notes. No separate tree-location maps are part of this SOW.</w:t>
      </w:r>
    </w:p>
    <w:p w14:paraId="37EFF4EA" w14:textId="0610C434">
      <w:pPr>
        <w:pStyle w:val="Heading5"/>
      </w:pPr>
      <w:r>
        <w:rPr>
          <w:rFonts w:ascii="Times New Roman" w:hAnsi="Times New Roman"/>
        </w:rPr>
        <w:t>Table A-1, included at the end of this SOW, contains all 36 included work items.</w:t>
      </w:r>
    </w:p>
    <w:p>
      <w:pPr>
        <w:pStyle w:val="Heading4"/>
        <w:keepNext/>
        <w:pageBreakBefore w:val="0"/>
      </w:pPr>
      <w:r>
        <w:rPr>
          <w:rFonts w:ascii="Times New Roman" w:hAnsi="Times New Roman"/>
        </w:rPr>
        <w:t>Included Scope Summary</w:t>
      </w:r>
    </w:p>
    <w:p>
      <w:pPr>
        <w:keepNext/>
        <w:spacing w:before="60" w:after="100" w:line="240" w:lineRule="auto"/>
        <w:ind w:left="1080" w:right="72"/>
      </w:pPr>
      <w:r>
        <w:rPr>
          <w:rFonts w:ascii="Times New Roman" w:hAnsi="Times New Roman"/>
        </w:rPr>
        <w:t>Attachment A, Table A-1, contains 36 included work items covering approximately 78 trees. The summary below counts work items, not individual trees. HT-03 covers about 18 trees, HT-30 covers two trees, and HT-35 covers about 25 trees; each other row covers one tree. Each grouped work item includes all trees identified in that row. Treatment and material disposition describe the same 36 work items from two perspectives and are not additive. Attachment A controls. Quoters shall use the same HT item numbers on Attachment B.</w:t>
      </w:r>
    </w:p>
    <w:tbl>
      <w:tblPr>
        <w:tblStyle w:val="TableGrid"/>
        <w:tblW w:type="dxa" w:w="9720"/>
        <w:tblLayout w:type="fixed"/>
        <w:tblLook w:firstColumn="1" w:firstRow="1" w:lastColumn="0" w:lastRow="0" w:noHBand="0" w:noVBand="1" w:val="04A0"/>
        <w:jc w:val="center"/>
        <w:tblInd w:w="1080" w:type="dxa"/>
      </w:tblPr>
      <w:tblGrid>
        <w:gridCol w:w="6840"/>
        <w:gridCol w:w="2880"/>
      </w:tblGrid>
      <w:tr>
        <w:trPr>
          <w:cantSplit/>
          <w:trHeight w:hRule="atLeast" w:val="300"/>
          <w:tblHeader w:val="true"/>
        </w:trPr>
        <w:tc>
          <w:tcPr>
            <w:tcW w:type="dxa" w:w="6840"/>
            <w:vAlign w:val="center"/>
            <w:tcMar>
              <w:top w:w="60" w:type="dxa"/>
              <w:start w:w="80" w:type="dxa"/>
              <w:bottom w:w="60" w:type="dxa"/>
              <w:end w:w="80" w:type="dxa"/>
            </w:tcMar>
            <w:shd w:fill="4F81BD" w:val="clear"/>
          </w:tcPr>
          <w:p>
            <w:pPr>
              <w:spacing w:before="0" w:after="0" w:line="240" w:lineRule="auto"/>
              <w:jc w:val="left"/>
            </w:pPr>
            <w:r>
              <w:t>Included work items - by treatment</w:t>
            </w:r>
          </w:p>
        </w:tc>
        <w:tc>
          <w:tcPr>
            <w:tcW w:type="dxa" w:w="1656"/>
            <w:vAlign w:val="center"/>
            <w:tcMar>
              <w:top w:w="60" w:type="dxa"/>
              <w:start w:w="80" w:type="dxa"/>
              <w:bottom w:w="60" w:type="dxa"/>
              <w:end w:w="80" w:type="dxa"/>
            </w:tcMar>
            <w:shd w:fill="4F81BD" w:val="clear"/>
          </w:tcPr>
          <w:p>
            <w:pPr>
              <w:spacing w:before="0" w:after="0" w:line="240" w:lineRule="auto"/>
              <w:jc w:val="center"/>
            </w:pPr>
            <w:r>
              <w:t>Items</w:t>
            </w:r>
          </w:p>
        </w:tc>
      </w:tr>
      <w:tr>
        <w:trPr>
          <w:cantSplit/>
          <w:trHeight w:hRule="atLeast" w:val="300"/>
        </w:trPr>
        <w:tc>
          <w:tcPr>
            <w:tcW w:type="dxa" w:w="6840"/>
            <w:vAlign w:val="center"/>
            <w:tcMar>
              <w:top w:w="60" w:type="dxa"/>
              <w:start w:w="80" w:type="dxa"/>
              <w:bottom w:w="60" w:type="dxa"/>
              <w:end w:w="80" w:type="dxa"/>
            </w:tcMar>
            <w:shd w:fill="FFFFFF" w:val="clear"/>
          </w:tcPr>
          <w:p>
            <w:pPr>
              <w:spacing w:before="0" w:after="0" w:line="240" w:lineRule="auto"/>
              <w:jc w:val="left"/>
            </w:pPr>
            <w:r>
              <w:t>Pruning, including thinning and crown reduction</w:t>
            </w:r>
          </w:p>
        </w:tc>
        <w:tc>
          <w:tcPr>
            <w:tcW w:type="dxa" w:w="1656"/>
            <w:vAlign w:val="center"/>
            <w:tcMar>
              <w:top w:w="60" w:type="dxa"/>
              <w:start w:w="80" w:type="dxa"/>
              <w:bottom w:w="60" w:type="dxa"/>
              <w:end w:w="80" w:type="dxa"/>
            </w:tcMar>
            <w:shd w:fill="FFFFFF" w:val="clear"/>
          </w:tcPr>
          <w:p>
            <w:pPr>
              <w:spacing w:before="0" w:after="0" w:line="240" w:lineRule="auto"/>
              <w:jc w:val="center"/>
            </w:pPr>
            <w:r>
              <w:t>21</w:t>
            </w:r>
          </w:p>
        </w:tc>
      </w:tr>
      <w:tr>
        <w:trPr>
          <w:cantSplit/>
          <w:trHeight w:hRule="atLeast" w:val="300"/>
        </w:trPr>
        <w:tc>
          <w:tcPr>
            <w:tcW w:type="dxa" w:w="6840"/>
            <w:vAlign w:val="center"/>
            <w:tcMar>
              <w:top w:w="60" w:type="dxa"/>
              <w:start w:w="80" w:type="dxa"/>
              <w:bottom w:w="60" w:type="dxa"/>
              <w:end w:w="80" w:type="dxa"/>
            </w:tcMar>
            <w:shd w:fill="FFFFFF" w:val="clear"/>
          </w:tcPr>
          <w:p>
            <w:pPr>
              <w:spacing w:before="0" w:after="0" w:line="240" w:lineRule="auto"/>
              <w:jc w:val="left"/>
            </w:pPr>
            <w:r>
              <w:t>Tree removal (includes HT-03 grove as one work item)</w:t>
            </w:r>
          </w:p>
        </w:tc>
        <w:tc>
          <w:tcPr>
            <w:tcW w:type="dxa" w:w="1656"/>
            <w:vAlign w:val="center"/>
            <w:tcMar>
              <w:top w:w="60" w:type="dxa"/>
              <w:start w:w="80" w:type="dxa"/>
              <w:bottom w:w="60" w:type="dxa"/>
              <w:end w:w="80" w:type="dxa"/>
            </w:tcMar>
            <w:shd w:fill="FFFFFF" w:val="clear"/>
          </w:tcPr>
          <w:p>
            <w:pPr>
              <w:spacing w:before="0" w:after="0" w:line="240" w:lineRule="auto"/>
              <w:jc w:val="center"/>
            </w:pPr>
            <w:r>
              <w:t>15</w:t>
            </w:r>
          </w:p>
        </w:tc>
      </w:tr>
      <w:tr>
        <w:trPr>
          <w:cantSplit/>
          <w:trHeight w:hRule="atLeast" w:val="300"/>
        </w:trPr>
        <w:tc>
          <w:tcPr>
            <w:tcW w:type="dxa" w:w="6840"/>
            <w:vAlign w:val="center"/>
            <w:tcMar>
              <w:top w:w="60" w:type="dxa"/>
              <w:start w:w="80" w:type="dxa"/>
              <w:bottom w:w="60" w:type="dxa"/>
              <w:end w:w="80" w:type="dxa"/>
            </w:tcMar>
            <w:shd w:fill="D9EAF7" w:val="clear"/>
          </w:tcPr>
          <w:p>
            <w:pPr>
              <w:spacing w:before="0" w:after="0" w:line="240" w:lineRule="auto"/>
              <w:jc w:val="left"/>
            </w:pPr>
            <w:r>
              <w:t>Total included work items</w:t>
            </w:r>
          </w:p>
        </w:tc>
        <w:tc>
          <w:tcPr>
            <w:tcW w:type="dxa" w:w="1656"/>
            <w:vAlign w:val="center"/>
            <w:tcMar>
              <w:top w:w="60" w:type="dxa"/>
              <w:start w:w="80" w:type="dxa"/>
              <w:bottom w:w="60" w:type="dxa"/>
              <w:end w:w="80" w:type="dxa"/>
            </w:tcMar>
            <w:shd w:fill="D9EAF7" w:val="clear"/>
          </w:tcPr>
          <w:p>
            <w:pPr>
              <w:spacing w:before="0" w:after="0" w:line="240" w:lineRule="auto"/>
              <w:jc w:val="center"/>
            </w:pPr>
            <w:r>
              <w:t>36</w:t>
            </w:r>
          </w:p>
        </w:tc>
      </w:tr>
      <w:tr>
        <w:trPr>
          <w:cantSplit/>
          <w:trHeight w:hRule="atLeast" w:val="300"/>
        </w:trPr>
        <w:tc>
          <w:tcPr>
            <w:tcW w:type="dxa" w:w="6840"/>
            <w:vAlign w:val="center"/>
            <w:tcMar>
              <w:top w:w="60" w:type="dxa"/>
              <w:start w:w="80" w:type="dxa"/>
              <w:bottom w:w="60" w:type="dxa"/>
              <w:end w:w="80" w:type="dxa"/>
            </w:tcMar>
            <w:shd w:fill="4F81BD" w:val="clear"/>
          </w:tcPr>
          <w:p>
            <w:pPr>
              <w:spacing w:before="0" w:after="0" w:line="240" w:lineRule="auto"/>
              <w:jc w:val="left"/>
            </w:pPr>
            <w:r>
              <w:t>Included work items - by material disposition</w:t>
            </w:r>
          </w:p>
        </w:tc>
        <w:tc>
          <w:tcPr>
            <w:tcW w:type="dxa" w:w="1656"/>
            <w:vAlign w:val="center"/>
            <w:tcMar>
              <w:top w:w="60" w:type="dxa"/>
              <w:start w:w="80" w:type="dxa"/>
              <w:bottom w:w="60" w:type="dxa"/>
              <w:end w:w="80" w:type="dxa"/>
            </w:tcMar>
            <w:shd w:fill="4F81BD" w:val="clear"/>
          </w:tcPr>
          <w:p>
            <w:pPr>
              <w:spacing w:before="0" w:after="0" w:line="240" w:lineRule="auto"/>
              <w:jc w:val="center"/>
            </w:pPr>
            <w:r>
              <w:t>Items</w:t>
            </w:r>
          </w:p>
        </w:tc>
      </w:tr>
      <w:tr>
        <w:trPr>
          <w:trHeight w:hRule="atLeast" w:val="300"/>
          <w:cantSplit/>
        </w:trPr>
        <w:tc>
          <w:tcPr>
            <w:tcW w:type="dxa" w:w="6840"/>
            <w:shd w:fill="FFFFFF" w:val="clear"/>
            <w:vAlign w:val="center"/>
            <w:tcMar>
              <w:top w:w="60" w:type="dxa"/>
              <w:start w:w="80" w:type="dxa"/>
              <w:bottom w:w="60" w:type="dxa"/>
              <w:end w:w="80" w:type="dxa"/>
            </w:tcMar>
          </w:tcPr>
          <w:p>
            <w:pPr>
              <w:spacing w:before="0" w:after="0" w:line="240" w:lineRule="auto"/>
              <w:jc w:val="left"/>
            </w:pPr>
            <w:r>
              <w:t>Leave onsite; clear of trail</w:t>
            </w:r>
          </w:p>
        </w:tc>
        <w:tc>
          <w:tcPr>
            <w:tcW w:type="dxa" w:w="1656"/>
            <w:shd w:fill="FFFFFF" w:val="clear"/>
            <w:vAlign w:val="center"/>
            <w:tcMar>
              <w:top w:w="60" w:type="dxa"/>
              <w:start w:w="80" w:type="dxa"/>
              <w:bottom w:w="60" w:type="dxa"/>
              <w:end w:w="80" w:type="dxa"/>
            </w:tcMar>
          </w:tcPr>
          <w:p>
            <w:pPr>
              <w:spacing w:before="0" w:after="0" w:line="240" w:lineRule="auto"/>
              <w:jc w:val="center"/>
            </w:pPr>
            <w:r>
              <w:t>22</w:t>
            </w:r>
          </w:p>
        </w:tc>
      </w:tr>
      <w:tr>
        <w:trPr>
          <w:trHeight w:hRule="atLeast" w:val="300"/>
          <w:cantSplit/>
        </w:trPr>
        <w:tc>
          <w:tcPr>
            <w:tcW w:type="dxa" w:w="6840"/>
            <w:shd w:fill="FFFFFF" w:val="clear"/>
            <w:vAlign w:val="center"/>
            <w:tcMar>
              <w:top w:w="60" w:type="dxa"/>
              <w:start w:w="80" w:type="dxa"/>
              <w:bottom w:w="60" w:type="dxa"/>
              <w:end w:w="80" w:type="dxa"/>
            </w:tcMar>
          </w:tcPr>
          <w:p>
            <w:pPr>
              <w:spacing w:before="0" w:after="0" w:line="240" w:lineRule="auto"/>
              <w:jc w:val="left"/>
            </w:pPr>
            <w:r>
              <w:t>Chip onsite; place chips as approved</w:t>
            </w:r>
          </w:p>
        </w:tc>
        <w:tc>
          <w:tcPr>
            <w:tcW w:type="dxa" w:w="1656"/>
            <w:shd w:fill="FFFFFF" w:val="clear"/>
            <w:vAlign w:val="center"/>
            <w:tcMar>
              <w:top w:w="60" w:type="dxa"/>
              <w:start w:w="80" w:type="dxa"/>
              <w:bottom w:w="60" w:type="dxa"/>
              <w:end w:w="80" w:type="dxa"/>
            </w:tcMar>
          </w:tcPr>
          <w:p>
            <w:pPr>
              <w:spacing w:before="0" w:after="0" w:line="240" w:lineRule="auto"/>
              <w:jc w:val="center"/>
            </w:pPr>
            <w:r>
              <w:t>5</w:t>
            </w:r>
          </w:p>
        </w:tc>
      </w:tr>
      <w:tr>
        <w:trPr>
          <w:trHeight w:hRule="atLeast" w:val="300"/>
          <w:cantSplit/>
        </w:trPr>
        <w:tc>
          <w:tcPr>
            <w:tcW w:type="dxa" w:w="6840"/>
            <w:shd w:fill="FFFFFF" w:val="clear"/>
            <w:vAlign w:val="center"/>
            <w:tcMar>
              <w:top w:w="60" w:type="dxa"/>
              <w:start w:w="80" w:type="dxa"/>
              <w:bottom w:w="60" w:type="dxa"/>
              <w:end w:w="80" w:type="dxa"/>
            </w:tcMar>
          </w:tcPr>
          <w:p>
            <w:pPr>
              <w:spacing w:before="0" w:after="0" w:line="240" w:lineRule="auto"/>
              <w:jc w:val="left"/>
            </w:pPr>
            <w:r>
              <w:t>Remove from park; chip/dispose offsite</w:t>
            </w:r>
          </w:p>
        </w:tc>
        <w:tc>
          <w:tcPr>
            <w:tcW w:type="dxa" w:w="1656"/>
            <w:shd w:fill="FFFFFF" w:val="clear"/>
            <w:vAlign w:val="center"/>
            <w:tcMar>
              <w:top w:w="60" w:type="dxa"/>
              <w:start w:w="80" w:type="dxa"/>
              <w:bottom w:w="60" w:type="dxa"/>
              <w:end w:w="80" w:type="dxa"/>
            </w:tcMar>
          </w:tcPr>
          <w:p>
            <w:pPr>
              <w:spacing w:before="0" w:after="0" w:line="240" w:lineRule="auto"/>
              <w:jc w:val="center"/>
            </w:pPr>
            <w:r>
              <w:t>7</w:t>
            </w:r>
          </w:p>
        </w:tc>
      </w:tr>
      <w:tr>
        <w:trPr>
          <w:trHeight w:hRule="atLeast" w:val="300"/>
          <w:cantSplit/>
        </w:trPr>
        <w:tc>
          <w:tcPr>
            <w:tcW w:type="dxa" w:w="6840"/>
            <w:shd w:fill="D9EAF7" w:val="clear"/>
            <w:vAlign w:val="center"/>
            <w:tcMar>
              <w:top w:w="60" w:type="dxa"/>
              <w:start w:w="80" w:type="dxa"/>
              <w:bottom w:w="60" w:type="dxa"/>
              <w:end w:w="80" w:type="dxa"/>
            </w:tcMar>
          </w:tcPr>
          <w:p>
            <w:pPr>
              <w:spacing w:before="0" w:after="0" w:line="240" w:lineRule="auto"/>
              <w:jc w:val="left"/>
            </w:pPr>
            <w:r>
              <w:t>Leave onsite; place out of public view as approved</w:t>
            </w:r>
          </w:p>
        </w:tc>
        <w:tc>
          <w:tcPr>
            <w:tcW w:type="dxa" w:w="1656"/>
            <w:shd w:fill="D9EAF7" w:val="clear"/>
            <w:vAlign w:val="center"/>
            <w:tcMar>
              <w:top w:w="60" w:type="dxa"/>
              <w:start w:w="80" w:type="dxa"/>
              <w:bottom w:w="60" w:type="dxa"/>
              <w:end w:w="80" w:type="dxa"/>
            </w:tcMar>
          </w:tcPr>
          <w:p>
            <w:pPr>
              <w:spacing w:before="0" w:after="0" w:line="240" w:lineRule="auto"/>
              <w:jc w:val="center"/>
            </w:pPr>
            <w:r>
              <w:t>2</w:t>
            </w:r>
          </w:p>
        </w:tc>
      </w:tr>
      <w:tr>
        <w:trPr>
          <w:trHeight w:hRule="atLeast" w:val="300"/>
          <w:cantSplit/>
        </w:trPr>
        <w:tc>
          <w:tcPr>
            <w:tcW w:type="dxa" w:w="6840"/>
            <w:shd w:fill="D9EAF7" w:val="clear"/>
            <w:vAlign w:val="center"/>
            <w:tcMar>
              <w:top w:w="60" w:type="dxa"/>
              <w:start w:w="80" w:type="dxa"/>
              <w:bottom w:w="60" w:type="dxa"/>
              <w:end w:w="80" w:type="dxa"/>
            </w:tcMar>
          </w:tcPr>
          <w:p>
            <w:pPr>
              <w:spacing w:before="0" w:after="0" w:line="240" w:lineRule="auto"/>
              <w:jc w:val="left"/>
            </w:pPr>
            <w:r>
              <w:t>Total included work items</w:t>
            </w:r>
          </w:p>
        </w:tc>
        <w:tc>
          <w:tcPr>
            <w:tcW w:type="dxa" w:w="1656"/>
            <w:shd w:fill="D9EAF7" w:val="clear"/>
            <w:vAlign w:val="center"/>
            <w:tcMar>
              <w:top w:w="60" w:type="dxa"/>
              <w:start w:w="80" w:type="dxa"/>
              <w:bottom w:w="60" w:type="dxa"/>
              <w:end w:w="80" w:type="dxa"/>
            </w:tcMar>
          </w:tcPr>
          <w:p>
            <w:pPr>
              <w:spacing w:before="0" w:after="0" w:line="240" w:lineRule="auto"/>
              <w:jc w:val="center"/>
            </w:pPr>
            <w:r>
              <w:t>36</w:t>
            </w:r>
          </w:p>
        </w:tc>
      </w:tr>
    </w:tbl>
    <w:p w14:paraId="0014975B" w14:textId="77777777">
      <w:pPr>
        <w:pStyle w:val="Heading3"/>
        <w:keepNext/>
      </w:pPr>
      <w:r>
        <w:t>LOCATION AND ACCESS</w:t>
      </w:r>
    </w:p>
    <w:p w14:paraId="30FF34D5" w14:textId="69193360">
      <w:pPr>
        <w:pStyle w:val="Heading4"/>
        <w:keepNext/>
        <w:numPr>
          <w:ilvl w:val="2"/>
          <w:numId w:val="7"/>
        </w:numPr>
      </w:pPr>
      <w:r>
        <w:t>Place of Performance:</w:t>
      </w:r>
    </w:p>
    <w:p w14:paraId="499AA0C1" w14:textId="5052FC80">
      <w:pPr>
        <w:pStyle w:val="Heading5"/>
      </w:pPr>
      <w:r>
        <w:t>Manassas National Battlefield Park, Prince William County, Virginia. Park Headquarters, 12521 Lee Highway, Manassas, VA 20109, is the administrative meeting and check-in location; the tree-work locations are parkwide as listed in Table A-1.</w:t>
      </w:r>
    </w:p>
    <w:p w14:paraId="7CF02CA8" w14:textId="4CC5075A">
      <w:pPr>
        <w:pStyle w:val="Heading5"/>
      </w:pPr>
      <w:r>
        <w:t>The park is located off Interstate 66, approximately 26 miles west of Washington, DC.</w:t>
      </w:r>
    </w:p>
    <w:p w14:paraId="24EE2AE2" w14:textId="0752D5E7">
      <w:pPr>
        <w:pStyle w:val="Heading5"/>
      </w:pPr>
      <w:r>
        <w:t>Access the parking lot from Lee Highway (U.S. Route 29) and Pageland Road.</w:t>
      </w:r>
    </w:p>
    <w:p w14:paraId="5FEFF1B2" w14:textId="77777777">
      <w:pPr>
        <w:pStyle w:val="Heading4"/>
        <w:keepNext/>
      </w:pPr>
      <w:r>
        <w:t>Staging</w:t>
      </w:r>
    </w:p>
    <w:p w14:paraId="22543820" w14:textId="024F88ED">
      <w:pPr>
        <w:pStyle w:val="Heading5"/>
        <w:rPr>
          <w:color w:val="FF0000"/>
        </w:rPr>
      </w:pPr>
      <w:r>
        <w:t>Staging and parking for vehicles, equipment, and materials shall be confined to areas designated by the COR.</w:t>
      </w:r>
    </w:p>
    <w:p w14:paraId="13F9EF02" w14:textId="77777777">
      <w:pPr>
        <w:pStyle w:val="Heading3"/>
        <w:keepNext/>
      </w:pPr>
      <w:r>
        <w:lastRenderedPageBreak/>
        <w:t>PERSONNEL QUALIFICATIONS</w:t>
      </w:r>
    </w:p>
    <w:p w14:paraId="7652C8DC" w14:textId="10869C03">
      <w:pPr>
        <w:rPr>
          <w:rFonts w:eastAsia="Calibri"/>
          <w:sz w:val="22"/>
          <w:szCs w:val="22"/>
        </w:rPr>
      </w:pPr>
      <w:r>
        <w:rPr>
          <w:rFonts w:eastAsia="Calibri"/>
          <w:sz w:val="22"/>
          <w:szCs w:val="22"/>
        </w:rPr>
        <w:t>All personnel performing the services shall be qualified and experienced in their assigned work. A current International Society of Arboriculture (ISA) Certified Arborist shall be on site whenever tree work is performed. Before mobilization, the Contractor shall identify the arborist and an authorized field supervisor to the Contracting Officer and COR. Replacements shall possess equivalent qualifications and be identified before assuming the role. The COR may request copies of applicable credentials at any time.</w:t>
      </w:r>
    </w:p>
    <w:p w14:paraId="60F09568" w14:textId="77777777">
      <w:pPr>
        <w:pStyle w:val="Heading3"/>
        <w:keepNext/>
      </w:pPr>
      <w:r>
        <w:t>CONTRACTOR-FURNISHED ITEMS</w:t>
      </w:r>
    </w:p>
    <w:p w14:paraId="08A0AFCB" w14:textId="77777777">
      <w:pPr>
        <w:pStyle w:val="Heading4"/>
        <w:numPr>
          <w:ilvl w:val="2"/>
          <w:numId w:val="8"/>
        </w:numPr>
      </w:pPr>
      <w:r>
        <w:t>All supervision, personnel, equipment, tools, transportation, supplies, materials, and incidentals necessary to perform the services safely and professionally.</w:t>
      </w:r>
    </w:p>
    <w:p w14:paraId="755B9B0E" w14:textId="730F7ADC">
      <w:pPr>
        <w:pStyle w:val="Heading4"/>
      </w:pPr>
      <w:r>
        <w:t>Use of NPS resources or materials is not authorized unless expressly provided in the call order or approved in writing by the Contracting Officer.</w:t>
      </w:r>
    </w:p>
    <w:p w14:paraId="56585302" w14:textId="77777777">
      <w:pPr>
        <w:pStyle w:val="Heading3"/>
        <w:keepNext/>
      </w:pPr>
      <w:r>
        <w:t>GOVERNMENT-FURNISHED ITEMS</w:t>
      </w:r>
    </w:p>
    <w:p w14:paraId="1575555C" w14:textId="77777777">
      <w:pPr>
        <w:pStyle w:val="Heading4"/>
        <w:numPr>
          <w:ilvl w:val="2"/>
          <w:numId w:val="26"/>
        </w:numPr>
      </w:pPr>
      <w:r>
        <w:t>No Government-furnished property or equipment will be provided.</w:t>
      </w:r>
    </w:p>
    <w:p w14:paraId="515877E6" w14:textId="77777777">
      <w:pPr>
        <w:pStyle w:val="Heading3"/>
        <w:keepNext/>
      </w:pPr>
      <w:r>
        <w:t>WORK CONDITIONS AND LIMITATIONS</w:t>
      </w:r>
    </w:p>
    <w:p w14:paraId="49FC855A" w14:textId="77777777">
      <w:pPr>
        <w:pStyle w:val="Heading4"/>
        <w:keepNext/>
        <w:numPr>
          <w:ilvl w:val="2"/>
          <w:numId w:val="9"/>
        </w:numPr>
      </w:pPr>
      <w:r>
        <w:t>Contract Administration and Inspection</w:t>
      </w:r>
    </w:p>
    <w:p w14:paraId="77949C84" w14:textId="77777777">
      <w:pPr>
        <w:pStyle w:val="Heading5"/>
      </w:pPr>
      <w:r>
        <w:t>The Contracting Officer (CO) is the only person with authority to enter into, administer, modify, or terminate the call order.</w:t>
      </w:r>
    </w:p>
    <w:p w14:paraId="1B457774" w14:textId="77777777">
      <w:pPr>
        <w:pStyle w:val="Heading5"/>
      </w:pPr>
      <w:r>
        <w:t>The Contracting Officer’s Representative (COR) is designated by the CO to assist with technical administration of the call order. The COR cannot modify the call order.</w:t>
      </w:r>
    </w:p>
    <w:p w14:paraId="53046E96" w14:textId="77777777">
      <w:pPr>
        <w:pStyle w:val="Heading5"/>
      </w:pPr>
      <w:r>
        <w:t>The Project Inspector (PI), when designated by the CO, assists the COR with day-to-day documentation of service activities and related order administration. The PI cannot modify the call order.</w:t>
      </w:r>
    </w:p>
    <w:p w14:paraId="53046E96" w14:textId="77777777">
      <w:pPr>
        <w:pStyle w:val="Heading5"/>
      </w:pPr>
      <w:r>
        <w:rPr>
          <w:color w:val="000000"/>
        </w:rPr>
        <w:t>Government direction concerning the work shall be communicated to the Contractor’s authorized field supervisor. Government personnel shall not direct individual Contractor employees or control the Contractor’s day-to-day means and methods. Only the Contracting Officer may change the call order.</w:t>
      </w:r>
    </w:p>
    <w:p w14:paraId="53046E96" w14:textId="77777777">
      <w:pPr>
        <w:pStyle w:val="Heading5"/>
      </w:pPr>
      <w:r>
        <w:rPr>
          <w:color w:val="000000"/>
        </w:rPr>
        <w:t>All Contractor personnel shall display visible company identification while on site. Contractor vehicles used in performance shall display the company name or logo.</w:t>
      </w:r>
    </w:p>
    <w:p w14:paraId="0355E5D1" w14:textId="56ABDFDF">
      <w:pPr>
        <w:pStyle w:val="Heading4"/>
        <w:keepNext/>
        <w:rPr>
          <w:color w:val="C00000"/>
        </w:rPr>
      </w:pPr>
      <w:r>
        <w:t>Park Facilities:</w:t>
      </w:r>
    </w:p>
    <w:p w14:paraId="30A10B5C" w14:textId="4B516054">
      <w:pPr>
        <w:pStyle w:val="Heading5"/>
        <w:ind w:left="630"/>
        <w:rPr>
          <w:color w:val="C00000"/>
        </w:rPr>
      </w:pPr>
      <w:r>
        <w:t>Use of park facilities is permitted only when approved in advance by the COR.</w:t>
      </w:r>
    </w:p>
    <w:p w14:paraId="30A10B5C" w14:textId="4B516054">
      <w:pPr>
        <w:pStyle w:val="Heading5"/>
        <w:ind w:left="630"/>
        <w:rPr>
          <w:color w:val="C00000"/>
        </w:rPr>
      </w:pPr>
      <w:r>
        <w:rPr>
          <w:color w:val="000000"/>
        </w:rPr>
        <w:t>The authorized field supervisor shall check in with the COR at the start of each workday before field work begins and shall communicate the planned HT items and locations for that day. Before mobilization, the COR and Contractor shall exchange current emergency contact information.</w:t>
      </w:r>
    </w:p>
    <w:p w14:paraId="3DA3F332" w14:textId="0BE94A37">
      <w:pPr>
        <w:pStyle w:val="Heading4"/>
        <w:keepNext/>
        <w:rPr>
          <w:color w:val="C00000"/>
        </w:rPr>
      </w:pPr>
      <w:r>
        <w:t>Working Hours</w:t>
      </w:r>
      <w:r>
        <w:t>:</w:t>
      </w:r>
    </w:p>
    <w:p w14:paraId="5B0193BE" w14:textId="3EB291F2">
      <w:pPr>
        <w:pStyle w:val="Heading5"/>
      </w:pPr>
      <w:r>
        <w:t>On-site work activities shall occur between 6:30 AM and 3:00 PM, Monday through Friday.</w:t>
      </w:r>
    </w:p>
    <w:p w14:paraId="6E747A3B" w14:textId="5C1E2509">
      <w:pPr>
        <w:pStyle w:val="Heading5"/>
        <w:rPr>
          <w:color w:val="FF0000"/>
        </w:rPr>
      </w:pPr>
      <w:r>
        <w:t>No work is allowed on federal holidays or weekends.</w:t>
      </w:r>
      <w:r/>
      <w:r/>
      <w:r/>
    </w:p>
    <w:p w14:paraId="6A4A94FA" w14:textId="3700A48F">
      <w:pPr>
        <w:pStyle w:val="Heading5"/>
      </w:pPr>
      <w:r>
        <w:t>The Contractor may request an exception from the CO at least five (5) days before the proposed schedule change. Any exception requires approval by the CO after coordination with the COR and Park Superintendent.</w:t>
      </w:r>
    </w:p>
    <w:p w14:paraId="4A4219D4" w14:textId="3EA2C47A">
      <w:pPr>
        <w:pStyle w:val="Heading4"/>
        <w:keepNext/>
      </w:pPr>
      <w:r>
        <w:lastRenderedPageBreak/>
        <w:t>Contractor’s Use of Premises</w:t>
      </w:r>
      <w:r>
        <w:t>:</w:t>
      </w:r>
    </w:p>
    <w:p w14:paraId="500715A9" w14:textId="77777777">
      <w:pPr>
        <w:pStyle w:val="Heading5"/>
      </w:pPr>
      <w:r>
        <w:t>Confine material storage, equipment and vehicle parking, and staging to paved parking areas or other areas designated by the COR.</w:t>
      </w:r>
    </w:p>
    <w:p w14:paraId="64E5C024" w14:textId="2E88C555">
      <w:pPr>
        <w:pStyle w:val="Heading5"/>
      </w:pPr>
      <w:r>
        <w:t>The Contractor shall secure its property during and after working hours.</w:t>
      </w:r>
    </w:p>
    <w:p w14:paraId="5D091505" w14:textId="6A78E21A">
      <w:pPr>
        <w:pStyle w:val="Heading5"/>
      </w:pPr>
      <w:r>
        <w:t>Keep each work area clear of trash and debris. Dispose of trash, debris, and other unusable material legally at authorized facilities on non-Federal land.</w:t>
      </w:r>
    </w:p>
    <w:p w14:paraId="407848E4" w14:textId="05584A40">
      <w:pPr>
        <w:pStyle w:val="Heading4"/>
        <w:keepNext/>
      </w:pPr>
      <w:r>
        <w:t>Existing Utilities</w:t>
      </w:r>
      <w:r>
        <w:t>:</w:t>
      </w:r>
    </w:p>
    <w:p w14:paraId="61913821" w14:textId="77777777">
      <w:pPr>
        <w:pStyle w:val="Heading5"/>
      </w:pPr>
      <w:r>
        <w:t>The Contractor is responsible for locating and preventing damage to known utilities.</w:t>
      </w:r>
    </w:p>
    <w:p w14:paraId="1B233A02" w14:textId="77777777">
      <w:pPr>
        <w:pStyle w:val="Heading5"/>
      </w:pPr>
      <w:r>
        <w:t>If the Contractor damages a known utility service, the Contractor shall immediately secure the affected area, notify the utility owner, COR, and Contracting Officer, and complete repair or restoration at no additional cost to the Government as directed or authorized by the Contracting Officer and utility owner.</w:t>
      </w:r>
    </w:p>
    <w:p w14:paraId="31752769" w14:textId="4541F867">
      <w:pPr>
        <w:pStyle w:val="Heading5"/>
      </w:pPr>
      <w:r>
        <w:t xml:space="preserve">If an unknown utility or utility condition is encountered, the Contractor shall stop affected work, protect the area, and notify the COR and Contracting Officer. The Contractor shall proceed only as directed in writing by the Contracting Officer. Any adjustment to order price or schedule will be determined by the Contracting Officer under the applicable order terms.</w:t>
      </w:r>
    </w:p>
    <w:p w14:paraId="7675A1F6" w14:textId="77777777">
      <w:pPr>
        <w:pStyle w:val="Heading5"/>
      </w:pPr>
      <w:r>
        <w:t>The Contractor shall not interrupt an existing utility service without written authorization from the Contracting Officer after coordination with the COR and utility owner.</w:t>
      </w:r>
    </w:p>
    <w:p w14:paraId="19D34AC3" w14:textId="27252922">
      <w:pPr>
        <w:pStyle w:val="Heading4"/>
        <w:keepNext/>
      </w:pPr>
      <w:r>
        <w:t>Field Verification</w:t>
      </w:r>
      <w:r>
        <w:t>:</w:t>
      </w:r>
    </w:p>
    <w:p w14:paraId="59E7DFFF" w14:textId="77777777">
      <w:pPr>
        <w:pStyle w:val="Heading5"/>
      </w:pPr>
      <w:r>
        <w:rPr>
          <w:rFonts w:ascii="Times New Roman" w:hAnsi="Times New Roman"/>
        </w:rPr>
        <w:t>The coordinates, DBH values, and approximate tree counts in Attachment A are provided for identification and planning. The Contractor shall verify site conditions affecting performance. The 36 listed work items and their required actions are included unless changed in writing by the Contracting Officer.</w:t>
      </w:r>
    </w:p>
    <w:p w14:paraId="2F892C94" w14:textId="77777777">
      <w:pPr>
        <w:pStyle w:val="Heading5"/>
      </w:pPr>
      <w:r>
        <w:rPr>
          <w:rFonts w:ascii="Times New Roman" w:hAnsi="Times New Roman"/>
        </w:rPr>
        <w:t>The Contractor shall promptly notify the COR of any material discrepancy in location, tree count, measurements, or conditions that may affect safe performance, price, or schedule. The Contractor shall not alter the required scope without written authorization from the Contracting Officer.</w:t>
      </w:r>
    </w:p>
    <w:p w14:paraId="0BF974AF" w14:textId="457BD4DB">
      <w:pPr>
        <w:pStyle w:val="Heading5"/>
      </w:pPr>
      <w:r>
        <w:t>The requirements under PERSONNEL QUALIFICATIONS apply throughout performance.</w:t>
      </w:r>
    </w:p>
    <w:p w14:paraId="169842A6" w14:textId="16216E67">
      <w:pPr>
        <w:pStyle w:val="Heading4"/>
        <w:keepNext/>
      </w:pPr>
      <w:r>
        <w:t>Park-Specific Conditions and Limitations</w:t>
      </w:r>
      <w:r>
        <w:t>:</w:t>
      </w:r>
    </w:p>
    <w:p w14:paraId="4F22F765" w14:textId="24A8D9BA">
      <w:pPr>
        <w:pStyle w:val="Heading5"/>
      </w:pPr>
      <w:r>
        <w:t>At least five (5) days before planned mobilization, the Contractor’s authorized field supervisor shall coordinate planned workdays, arrival times, staging, access, and required park clearances with the COR. On-site work may begin only after written notice to proceed from the Contracting Officer.</w:t>
      </w:r>
    </w:p>
    <w:p w14:paraId="6A418995" w14:textId="77777777">
      <w:pPr>
        <w:pStyle w:val="Heading5"/>
        <w:keepNext/>
      </w:pPr>
      <w:r>
        <w:t>The following conditions may apply to work areas within park boundaries:</w:t>
      </w:r>
    </w:p>
    <w:p w14:paraId="6F480A91" w14:textId="77777777">
      <w:pPr>
        <w:pStyle w:val="Heading6"/>
      </w:pPr>
      <w:r>
        <w:t>WEATHER</w:t>
      </w:r>
      <w:r>
        <w:t xml:space="preserve"> – S</w:t>
      </w:r>
      <w:r>
        <w:t>udden and dramatic changes in climate conditions are common.  The Contractor must be prepared to alter work plans and provide protection for workers and equipment.</w:t>
      </w:r>
    </w:p>
    <w:p w14:paraId="39CA5D07" w14:textId="77777777">
      <w:pPr>
        <w:pStyle w:val="Heading6"/>
      </w:pPr>
      <w:r>
        <w:lastRenderedPageBreak/>
        <w:t>CLOSURES</w:t>
      </w:r>
      <w:r>
        <w:t xml:space="preserve"> – P</w:t>
      </w:r>
      <w:r>
        <w:t xml:space="preserve">ark officials may close portions of the </w:t>
      </w:r>
      <w:r>
        <w:t>Park</w:t>
      </w:r>
      <w:r>
        <w:t xml:space="preserve"> at any time to protect visitors from hazardous conditions or to implement official duties of the </w:t>
      </w:r>
      <w:r>
        <w:t>Park</w:t>
      </w:r>
      <w:r>
        <w:t>.</w:t>
      </w:r>
    </w:p>
    <w:p w14:paraId="235FB53A" w14:textId="77777777">
      <w:pPr>
        <w:pStyle w:val="Heading6"/>
      </w:pPr>
      <w:r>
        <w:t>REMOTENESS — Portions of the park are distant from cellular coverage, food, fuel, and emergency services. The Contractor shall account for these conditions in its quotation and mobilization planning.</w:t>
      </w:r>
    </w:p>
    <w:p w14:paraId="29B84A30" w14:textId="4C51709B">
      <w:pPr>
        <w:pStyle w:val="Heading6"/>
      </w:pPr>
      <w:r>
        <w:t>SITE SECURITY – Much of the park is open to the public 24 hours a day throughout the year. Park law-enforcement officers and other staff will not provide dedicated security for work areas. The Contractor shall use pedestrian controls to keep visitors out of active work areas and shall protect its equipment and materials from vandalism, theft, or damage. Report security issues to the COR immediately. Park law-enforcement staff may request statements or other information needed to follow up on reported issues.</w:t>
      </w:r>
    </w:p>
    <w:p w14:paraId="1E02DE4B" w14:textId="156AC319">
      <w:pPr>
        <w:pStyle w:val="Heading6"/>
      </w:pPr>
      <w:r>
        <w:t>RESOURCES – The park protects natural and cultural resources and values. The Contractor shall avoid adverse impacts and limit disturbance of work and access areas to the minimum necessary to perform the services. Complete COR-approved restoration measures to return affected areas to their pre-work condition.</w:t>
      </w:r>
    </w:p>
    <w:p>
      <w:pPr>
        <w:pStyle w:val="Heading6"/>
        <w:keepLines/>
      </w:pPr>
      <w:r>
        <w:t>ARCHEOLOGICAL RESOURCE PROTECTION – The Contractor shall immediately notify the COR, Contracting Officer, and park point of contact of any unauthorized or incidental ground disturbance. If a potential archeological find is discovered during operations, the Contractor shall stop work in and protect the affected area and immediately notify the COR, Contracting Officer, and park point of contact. Work in the affected area may resume only as directed in writing by the Contracting Officer.</w:t>
      </w:r>
    </w:p>
    <w:p>
      <w:pPr>
        <w:pStyle w:val="Heading6"/>
        <w:keepNext/>
        <w:keepLines/>
      </w:pPr>
      <w:r>
        <w:t>INCIDENT AND EMERGENCY REPORTING — Before work begins, the COR and Contractor shall exchange current operational emergency contacts. The Contractor shall immediately report each of the following through the postaward emergency contacts and to the COR and Contracting Officer, as appropriate:</w:t>
      </w:r>
    </w:p>
    <w:p>
      <w:pPr>
        <w:keepLines/>
        <w:tabs>
          <w:tab w:pos="1800" w:val="left"/>
        </w:tabs>
        <w:spacing w:before="0" w:after="120"/>
        <w:ind w:left="1800" w:hanging="360" w:right="0"/>
      </w:pPr>
      <w:r>
        <w:rPr>
          <w:rFonts w:ascii="Times New Roman" w:hAnsi="Times New Roman" w:eastAsia="Times New Roman" w:cs="Times New Roman"/>
          <w:b/>
          <w:sz w:val="24"/>
        </w:rPr>
        <w:t>•</w:t>
        <w:tab/>
        <w:t>All accidents, incidents, and injuries.</w:t>
      </w:r>
    </w:p>
    <w:p>
      <w:pPr>
        <w:keepLines/>
        <w:tabs>
          <w:tab w:pos="1800" w:val="left"/>
        </w:tabs>
        <w:spacing w:before="0" w:after="120"/>
        <w:ind w:left="1800" w:hanging="360" w:right="0"/>
      </w:pPr>
      <w:r>
        <w:rPr>
          <w:rFonts w:ascii="Times New Roman" w:hAnsi="Times New Roman" w:eastAsia="Times New Roman" w:cs="Times New Roman"/>
          <w:b/>
          <w:sz w:val="24"/>
        </w:rPr>
        <w:t>•</w:t>
        <w:tab/>
        <w:t>Any spill of petroleum products or hazardous materials.</w:t>
      </w:r>
    </w:p>
    <w:p>
      <w:pPr>
        <w:keepLines/>
        <w:tabs>
          <w:tab w:pos="1800" w:val="left"/>
        </w:tabs>
        <w:spacing w:before="0" w:after="120"/>
        <w:ind w:left="1800" w:hanging="360" w:right="0"/>
      </w:pPr>
      <w:r>
        <w:rPr>
          <w:rFonts w:ascii="Times New Roman" w:hAnsi="Times New Roman" w:eastAsia="Times New Roman" w:cs="Times New Roman"/>
          <w:b/>
          <w:sz w:val="24"/>
        </w:rPr>
        <w:t>•</w:t>
        <w:tab/>
        <w:t>Any damage to park property.</w:t>
      </w:r>
    </w:p>
    <w:p>
      <w:pPr>
        <w:keepLines/>
        <w:tabs>
          <w:tab w:pos="1800" w:val="left"/>
        </w:tabs>
        <w:spacing w:before="0" w:after="160"/>
        <w:ind w:left="1800" w:hanging="360" w:right="0"/>
      </w:pPr>
      <w:r>
        <w:rPr>
          <w:rFonts w:ascii="Times New Roman" w:hAnsi="Times New Roman" w:eastAsia="Times New Roman" w:cs="Times New Roman"/>
          <w:b/>
          <w:sz w:val="24"/>
        </w:rPr>
        <w:t>•</w:t>
        <w:tab/>
        <w:t>Any damage to historic structures or any potential archeological finding.</w:t>
      </w:r>
    </w:p>
    <w:p w14:paraId="6F16A854" w14:textId="36F9D2EF">
      <w:pPr>
        <w:pStyle w:val="Heading6"/>
      </w:pPr>
      <w:r>
        <w:t>INVASIVE EXOTICS – Before entering the park, remove soil, roots, seeds, plant material, and pathogens from vehicles and equipment that have operated off park lands, including trucks, loaders, and chippers.</w:t>
      </w:r>
    </w:p>
    <w:p w14:paraId="53448A7D" w14:textId="77777777">
      <w:pPr>
        <w:pStyle w:val="Heading6"/>
      </w:pPr>
      <w:r>
        <w:t>WILDLIFE – Wildlife is protected within park boundaries, and some species receive additional State or Federal protection because of their rare, threatened, or endangered status. Avoid wildlife whenever practicable. Harassment or destruction of wildlife is prohibited unless needed to address an immediate threat to human safety.</w:t>
      </w:r>
    </w:p>
    <w:p w14:paraId="0781AD83" w14:textId="77777777">
      <w:pPr>
        <w:pStyle w:val="Heading5"/>
      </w:pPr>
      <w:r>
        <w:t>Service-specific environmental compliance requirements: The following requirements apply under the National Environmental Policy Act, National Historic Preservation Act, and Endangered Species Act and may be described further elsewhere in this SOW:</w:t>
      </w:r>
    </w:p>
    <w:p w14:paraId="14EA34BD" w14:textId="6A93A523">
      <w:pPr>
        <w:pStyle w:val="Heading6"/>
      </w:pPr>
      <w:r>
        <w:t>NEPA/NHPA: These services have been cleared under PEPC 127482, dated February 6, 2025. No NEPA or NHPA mitigations are required.</w:t>
      </w:r>
    </w:p>
    <w:p>
      <w:pPr>
        <w:pStyle w:val="Heading6"/>
      </w:pPr>
      <w:r>
        <w:t>Wildlife Seasonal Restrictions: Park Natural Resources staff have identified bat roosting and migratory bird nesting periods that restrict the timing of tree work for non-immediate-hazard trees. The following restrictions apply:</w:t>
      </w:r>
    </w:p>
    <w:p>
      <w:pPr>
        <w:pStyle w:val="Heading7"/>
      </w:pPr>
      <w:r>
        <w:t>Trees rated Immediate in Attachment A may be addressed at any time, regardless of season, because they pose an imminent threat to human life or safety.</w:t>
      </w:r>
    </w:p>
    <w:p>
      <w:pPr>
        <w:pStyle w:val="Heading7"/>
      </w:pPr>
      <w:r>
        <w:rPr>
          <w:rFonts w:ascii="Times New Roman" w:hAnsi="Times New Roman"/>
        </w:rPr>
        <w:t>All trees not rated Immediate in Attachment A shall not be cut, removed, pruned, or crown-reduced between March 15 and July 31 to avoid the primary migratory bird nesting season and bat pup season.</w:t>
      </w:r>
    </w:p>
    <w:p>
      <w:pPr>
        <w:pStyle w:val="Heading7"/>
      </w:pPr>
      <w:r>
        <w:t>The preferred work window for non-immediate-hazard trees is December 1 through February 28 to avoid wildlife interactions, including bat fall swarming from August 16 through November 15.</w:t>
      </w:r>
    </w:p>
    <w:p>
      <w:pPr>
        <w:pStyle w:val="Heading7"/>
      </w:pPr>
      <w:r>
        <w:t>When scheduling requires work on non-immediate-hazard trees between August 1 and November 30, the Contractor shall coordinate with the COR to confirm that individual tree sites have been cleared for bat activity and active bird nests, as applicable, before work begins.</w:t>
      </w:r>
    </w:p>
    <w:p>
      <w:pPr>
        <w:pStyle w:val="Heading6"/>
      </w:pPr>
      <w:r>
        <w:t>Species of concern include Northern Long-eared Bat and Tricolored Bat, which roost in trees from April 1 through September 30, have a pup season from May 15 through July 31, and have a fall swarming period from August 16 through November 15; Red-headed Woodpecker, which nests in dead or dying trees from May 1 through September 15; Chimney Swift, which nests from March 15 through August 30; and Wood Thrush, which nests from May 1 through August 30.</w:t>
      </w:r>
    </w:p>
    <w:p w14:paraId="77F5E856" w14:textId="77777777">
      <w:pPr>
        <w:pStyle w:val="Heading3"/>
        <w:keepNext/>
      </w:pPr>
      <w:r>
        <w:t>QUALITY ASSURANCE</w:t>
      </w:r>
    </w:p>
    <w:p w14:paraId="2FDF157E" w14:textId="77777777">
      <w:pPr>
        <w:pStyle w:val="Heading4"/>
        <w:numPr>
          <w:ilvl w:val="2"/>
          <w:numId w:val="10"/>
        </w:numPr>
      </w:pPr>
      <w:r>
        <w:t>All methods, equipment, and materials used to perform the services shall comply with applicable local, State, and Federal codes, standards, and regulations.</w:t>
      </w:r>
    </w:p>
    <w:p w14:paraId="2FDF157E" w14:textId="77777777">
      <w:pPr>
        <w:pStyle w:val="Heading4"/>
        <w:numPr>
          <w:ilvl w:val="2"/>
          <w:numId w:val="10"/>
        </w:numPr>
      </w:pPr>
      <w:r>
        <w:rPr>
          <w:color w:val="000000"/>
        </w:rPr>
        <w:t>Before mobilization, the Contractor shall submit a site-specific work/safety and traffic-control plan to the COR and Contracting Officer. The plan shall identify the field supervisor and crew roles; equipment and inspection status; rigging, felling, aerial-work, and drop-zone controls; personal protective equipment and fall protection; public, trail, and traffic controls; emergency communication and response; weather and wildlife constraints; utilities and power-line hazards; fire and spill response materials; daily safety briefings; and the Contractor’s quality-control and completion-record process.</w:t>
      </w:r>
    </w:p>
    <w:p w14:paraId="2FDF157E" w14:textId="77777777">
      <w:pPr>
        <w:pStyle w:val="Heading4"/>
        <w:numPr>
          <w:ilvl w:val="2"/>
          <w:numId w:val="10"/>
        </w:numPr>
      </w:pPr>
      <w:r>
        <w:rPr>
          <w:color w:val="000000"/>
        </w:rPr>
        <w:t>Government review or acceptance of the plan does not approve the Contractor’s means or methods, relieve the Contractor of responsibility for safety or performance, or authorize a change to the call order.</w:t>
      </w:r>
    </w:p>
    <w:p w14:paraId="1C484C21" w14:textId="77777777">
      <w:pPr>
        <w:pStyle w:val="Heading4"/>
      </w:pPr>
      <w:r>
        <w:t>All personnel shall be trained and skilled in the arboricultural, equipment operation, traffic control, and site-protection tasks assigned to them.</w:t>
      </w:r>
    </w:p>
    <w:p w14:paraId="1C9D6129" w14:textId="77777777">
      <w:pPr>
        <w:pStyle w:val="Heading3"/>
        <w:keepNext/>
      </w:pPr>
      <w:r>
        <w:t>REFERENCE STANDARDS</w:t>
      </w:r>
    </w:p>
    <w:p w14:paraId="5CA52D32" w14:textId="77777777">
      <w:pPr/>
      <w:r>
        <w:t>All tree-care work shall comply with ANSI A300-2023, Tree Care Standards, for pruning, removal, and related work, and ANSI Z133-2026, Safety and Health Requirements for Arboricultural Operations, for crew safety. The Contractor shall also comply with applicable local, State, and Federal codes, standards, and regulations in effect at award, including 29 CFR 1910.</w:t>
      </w:r>
    </w:p>
    <w:p w14:paraId="47C3C60F" w14:textId="77777777">
      <w:pPr/>
      <w:r>
        <w:t>The Contractor shall comply with requirements stated in the call order and written directions issued within delegated authority. Only the Contracting Officer may add or change a requirement.</w:t>
      </w:r>
    </w:p>
    <w:p w14:paraId="167D0395" w14:textId="77777777">
      <w:pPr>
        <w:rPr>
          <w:rFonts w:eastAsia="Calibri"/>
          <w:sz w:val="22"/>
          <w:szCs w:val="22"/>
        </w:rPr>
      </w:pPr>
      <w:r>
        <w:rPr>
          <w:rFonts w:eastAsia="Calibri"/>
          <w:sz w:val="22"/>
          <w:szCs w:val="22"/>
        </w:rPr>
        <w:tab/>
      </w:r>
    </w:p>
    <w:p w14:paraId="25330BE1" w14:textId="77777777">
      <w:pPr>
        <w:pStyle w:val="Heading2"/>
        <w:keepNext/>
      </w:pPr>
      <w:r>
        <w:t>SERVICE PERFORMANCE REQUIREMENTS</w:t>
      </w:r>
    </w:p>
    <w:p w14:paraId="325B86D6" w14:textId="77777777">
      <w:pPr>
        <w:pStyle w:val="Heading3"/>
        <w:keepNext/>
      </w:pPr>
      <w:r>
        <w:t>GENERAL REQUIREMENTS</w:t>
      </w:r>
    </w:p>
    <w:p w14:paraId="3DF8DB89" w14:textId="68D4FE11">
      <w:pPr>
        <w:keepNext/>
        <w:numPr>
          <w:ilvl w:val="2"/>
          <w:numId w:val="33"/>
        </w:numPr>
        <w:pStyle w:val="Heading4"/>
        <w:ind w:left="90"/>
      </w:pPr>
      <w:r>
        <w:t>Site Conditions</w:t>
      </w:r>
    </w:p>
    <w:p w14:paraId="7316656D" w14:textId="47244929">
      <w:pPr>
        <w:numPr>
          <w:ilvl w:val="3"/>
          <w:numId w:val="33"/>
        </w:numPr>
        <w:pStyle w:val="Heading5"/>
      </w:pPr>
      <w:r>
        <w:t>The Contractor is responsible for examining conditions at each work location, including existing utilities, monuments, structures, terrain, access constraints, and other hazards or obstacles that may affect performance, schedule, or cost.</w:t>
      </w:r>
    </w:p>
    <w:p w14:paraId="04CB0780" w14:textId="66AFEAF2">
      <w:pPr>
        <w:numPr>
          <w:ilvl w:val="3"/>
          <w:numId w:val="33"/>
        </w:numPr>
        <w:pStyle w:val="Heading5"/>
      </w:pPr>
      <w:r>
        <w:t>Any proposed change to the specified work methods shall be submitted in writing to the CO with supporting justification.</w:t>
      </w:r>
    </w:p>
    <w:p w14:paraId="7BEB6508" w14:textId="3DEF1DE8">
      <w:pPr>
        <w:numPr>
          <w:ilvl w:val="3"/>
          <w:numId w:val="33"/>
        </w:numPr>
        <w:pStyle w:val="Heading5"/>
      </w:pPr>
      <w:r>
        <w:t>The Contractor shall obtain written CO approval before implementing a change. Work performed without approval, including resulting corrective action, is at the Contractor’s expense.</w:t>
      </w:r>
    </w:p>
    <w:p w14:paraId="20C1C5D2" w14:textId="77777777">
      <w:pPr>
        <w:pStyle w:val="Heading3"/>
        <w:keepNext/>
      </w:pPr>
      <w:r>
        <w:t>TRAFFIC AND VISITOR CONTROL</w:t>
      </w:r>
    </w:p>
    <w:p w14:paraId="44CED62A" w14:textId="6DE83D64">
      <w:pPr>
        <w:pStyle w:val="Heading4"/>
        <w:numPr>
          <w:ilvl w:val="2"/>
          <w:numId w:val="15"/>
        </w:numPr>
      </w:pPr>
      <w:r>
        <w:t>When traffic control is required, the Contractor shall comply with applicable traffic-control standards and the accepted site-specific work/safety and traffic-control plan.</w:t>
      </w:r>
    </w:p>
    <w:p w14:paraId="4DFAF108" w14:textId="6EDC7AD8">
      <w:pPr>
        <w:pStyle w:val="Heading4"/>
      </w:pPr>
      <w:r>
        <w:t>Maintain traffic on park roads to the greatest extent practicable. Temporary one-lane closures may be used at parking-lot entrances or roadways when necessary to perform tree work. Limit each traffic delay to 10 minutes unless the COR authorizes a longer delay.</w:t>
      </w:r>
    </w:p>
    <w:p w14:paraId="2EFDAFB3" w14:textId="77777777">
      <w:pPr>
        <w:pStyle w:val="Heading4"/>
      </w:pPr>
      <w:r>
        <w:t>Provide and maintain traffic-control signage as needed throughout the work.</w:t>
      </w:r>
    </w:p>
    <w:p w14:paraId="554A402A" w14:textId="300E70F4">
      <w:pPr>
        <w:pStyle w:val="Heading4"/>
      </w:pPr>
      <w:r>
        <w:t>Certified flaggers shall control traffic whenever a traffic lane is closed or otherwise affected by the work.</w:t>
      </w:r>
    </w:p>
    <w:p w14:paraId="7A355DF9" w14:textId="63F65F82">
      <w:pPr>
        <w:pStyle w:val="Heading4"/>
      </w:pPr>
      <w:r>
        <w:t>Tree work performed on or within 100 feet of a trail shall use approved signage and Contractor personnel to alert and direct park visitors.</w:t>
      </w:r>
    </w:p>
    <w:p w14:paraId="1BB12BC0" w14:textId="17620DEB">
      <w:pPr>
        <w:pStyle w:val="Heading4"/>
      </w:pPr>
      <w:r>
        <w:t>When service activities disturb more than 100 square feet of soil, the Contractor shall install and maintain erosion- and sediment-control measures, such as silt fence or straw bales, when directed by the COR to address observed erosion.</w:t>
      </w:r>
    </w:p>
    <w:p w14:paraId="676CD5EA" w14:textId="77777777">
      <w:pPr>
        <w:pStyle w:val="Heading3"/>
        <w:keepNext/>
      </w:pPr>
      <w:r>
        <w:t>TREE CARE SERVICES</w:t>
      </w:r>
    </w:p>
    <w:p w14:paraId="55576ADE" w14:textId="77777777">
      <w:pPr>
        <w:pStyle w:val="Heading4"/>
        <w:numPr>
          <w:ilvl w:val="2"/>
          <w:numId w:val="17"/>
        </w:numPr>
      </w:pPr>
      <w:r>
        <w:rPr>
          <w:rFonts w:ascii="Times New Roman" w:hAnsi="Times New Roman"/>
        </w:rPr>
        <w:t>The required services are defined by this SOW and Attachment A. Attachment A, Table A-1, contains the entire included scope. The separate price schedule establishes the quoter pricing format and does not add, omit, or change required work.</w:t>
      </w:r>
    </w:p>
    <w:p w14:paraId="15ABAB6E" w14:textId="77777777">
      <w:pPr>
        <w:pStyle w:val="Heading4"/>
        <w:keepNext/>
        <w:numPr>
          <w:ilvl w:val="2"/>
          <w:numId w:val="17"/>
        </w:numPr>
      </w:pPr>
      <w:r>
        <w:t>Mobilization and Demobilization</w:t>
      </w:r>
    </w:p>
    <w:p w14:paraId="75DC5A33" w14:textId="21837D58">
      <w:pPr>
        <w:pStyle w:val="Heading5"/>
      </w:pPr>
      <w:r>
        <w:t xml:space="preserve">Confine staging and parking for vehicles, equipment, and materials to </w:t>
      </w:r>
      <w:r>
        <w:t>areas approved</w:t>
      </w:r>
      <w:r>
        <w:t xml:space="preserve"> by the COR.</w:t>
      </w:r>
    </w:p>
    <w:p w14:paraId="5C75C3B8" w14:textId="77777777">
      <w:pPr>
        <w:pStyle w:val="Heading5"/>
      </w:pPr>
      <w:r>
        <w:t>Access the site only by the methods described under LOCATION AND ACCESS.</w:t>
      </w:r>
    </w:p>
    <w:p w14:paraId="2CE2537E" w14:textId="4FD8F04E">
      <w:pPr>
        <w:pStyle w:val="Heading4"/>
        <w:keepNext/>
      </w:pPr>
      <w:r>
        <w:t>Tree Removal, Pruning, and Related Services</w:t>
      </w:r>
    </w:p>
    <w:p w14:paraId="7A3A880A" w14:textId="6D2A980C">
      <w:pPr>
        <w:pStyle w:val="Heading5"/>
      </w:pPr>
      <w:r>
        <w:rPr>
          <w:rFonts w:ascii="Times New Roman" w:hAnsi="Times New Roman"/>
        </w:rPr>
        <w:t>Perform the prescribed action for each work item in Attachment A. Do not treat an unlisted tree or change a listed action without written authorization from the Contracting Officer.</w:t>
      </w:r>
    </w:p>
    <w:p w14:paraId="7A3A880A" w14:textId="6D2A980C">
      <w:pPr>
        <w:pStyle w:val="Heading5"/>
      </w:pPr>
      <w:r>
        <w:rPr>
          <w:rFonts w:ascii="Times New Roman" w:hAnsi="Times New Roman"/>
          <w:color w:val="000000"/>
        </w:rPr>
        <w:t>For HT-06 and any other work within an applicable electrical approach distance, the Contractor shall use line-clearance-qualified arborists and the controls required by ANSI Z133-2026. The Contractor shall coordinate utility hazards through the COR and utility owner and shall not begin affected work until the hazard is controlled and all required utility clearances are obtained. Any change to the required work requires written authorization from the Contracting Officer.</w:t>
      </w:r>
    </w:p>
    <w:p w14:paraId="2045C91D" w14:textId="39C73A36">
      <w:pPr>
        <w:pStyle w:val="Heading5"/>
      </w:pPr>
      <w:r>
        <w:t>For each full-removal work item, cut the remaining stump level and as close to the ground surface as practicable. Stump grinding and habitat-stub creation are not included unless added by written modification to the call order.</w:t>
      </w:r>
    </w:p>
    <w:p w14:paraId="0AFDF717" w14:textId="27D8123A">
      <w:pPr>
        <w:pStyle w:val="Heading5"/>
      </w:pPr>
      <w:r>
        <w:t>For work items designated "Chip onsite," feed the designated material through a chipper and place chips only at locations approved by the COR. For work items designated "Remove from park; chip/dispose offsite," remove the designated material from Government property and recycle or dispose of it lawfully.</w:t>
      </w:r>
    </w:p>
    <w:p w14:paraId="28F3E498" w14:textId="10B442E2">
      <w:pPr>
        <w:pStyle w:val="Heading5"/>
      </w:pPr>
      <w:r>
        <w:rPr>
          <w:rFonts w:ascii="Times New Roman" w:hAnsi="Times New Roman"/>
        </w:rPr>
        <w:t>For work items designated "Leave onsite; clear of trail," cut and arrange unchipped limbs, branches, and trunks as necessary to maximize ground contact and place the material clear of trails, drainage features, structures, fences, roads, and cultural resources at a location approved by the COR.</w:t>
      </w:r>
    </w:p>
    <w:p w14:paraId="28F3E498" w14:textId="10B442E2">
      <w:pPr>
        <w:pStyle w:val="Heading5"/>
      </w:pPr>
      <w:r>
        <w:rPr>
          <w:rFonts w:ascii="Times New Roman" w:hAnsi="Times New Roman"/>
        </w:rPr>
        <w:t>For work items designated "Leave onsite; place out of public view as approved," cut and arrange designated material to maximize ground contact at a COR-approved location out of ordinary visitor view and clear of trails, drainage features, structures, fences, roads, and cultural resources.</w:t>
      </w:r>
    </w:p>
    <w:p w14:paraId="5DE0C11E" w14:textId="591CE8C2">
      <w:pPr>
        <w:pStyle w:val="Heading5"/>
      </w:pPr>
      <w:r>
        <w:t>Pruning and crown-reduction work shall comply with ANSI A300-2023 and the item-specific requirements in Attachment A. "Crown-reduce / remove hazardous top" means reducing or removing the hazardous upper portion while retaining the remaining stem; indiscriminate topping is not authorized. Deviations require written authorization from the Contracting Officer.</w:t>
      </w:r>
    </w:p>
    <w:p w14:paraId="5DE0C11E" w14:textId="591CE8C2">
      <w:pPr>
        <w:pStyle w:val="Heading5"/>
      </w:pPr>
      <w:r>
        <w:t>For an item stated as "Prune hazardous branches as identified," prune the dead, broken, hanging, split, or overextended branches on the listed tree or group that present a hazard to the protected target named in Table A-1. The COR may field-verify those branches before cutting; field verification confirms the listed work and does not add trees, change the required treatment, or authorize other scope.</w:t>
      </w:r>
    </w:p>
    <w:p w14:paraId="5BE2D4B1" w14:textId="158C30AE">
      <w:pPr>
        <w:pStyle w:val="Heading5"/>
      </w:pPr>
      <w:r>
        <w:t>Except for trees rated Immediate, pruning, removal, and crown-reduction work shall comply with the Wildlife Seasonal Restrictions under WORK CONDITIONS AND LIMITATIONS. The preferred work window is December 1 through February 28, when trees are dormant. Work between August 1 and November 30 requires COR confirmation of site clearance before work begins. Trees rated Immediate may be addressed at any time.</w:t>
      </w:r>
    </w:p>
    <w:p w14:paraId="42262715" w14:textId="1AB67EAE">
      <w:pPr>
        <w:pStyle w:val="Heading5"/>
      </w:pPr>
      <w:r>
        <w:t>The Contractor is responsible for damage to natural, cultural, or park resources resulting from its operations. Repairs or restoration shall be completed at the Contractor’s expense and approved by the COR.</w:t>
      </w:r>
    </w:p>
    <w:p w14:paraId="133BB180" w14:textId="77777777"/>
    <w:p w14:paraId="741541A1" w14:textId="77777777">
      <w:pPr>
        <w:pStyle w:val="Heading2"/>
        <w:keepNext/>
      </w:pPr>
      <w:r>
        <w:t>COMPLETION AND ACCEPTANCE</w:t>
      </w:r>
    </w:p>
    <w:p w14:paraId="6E83BE4A" w14:textId="77777777">
      <w:pPr>
        <w:pStyle w:val="Heading3"/>
        <w:keepNext/>
      </w:pPr>
      <w:r>
        <w:t>Cleanup and Site Restoration</w:t>
      </w:r>
    </w:p>
    <w:p w14:paraId="4F280003" w14:textId="77777777">
      <w:pPr>
        <w:pStyle w:val="Heading4"/>
        <w:numPr>
          <w:ilvl w:val="2"/>
          <w:numId w:val="21"/>
        </w:numPr>
      </w:pPr>
      <w:r>
        <w:t>Remove all tools, equipment, excess materials, woody debris not designated to remain onsite, and trash from the work areas.</w:t>
      </w:r>
    </w:p>
    <w:p w14:paraId="4C9558EB" w14:textId="1A617250">
      <w:pPr>
        <w:pStyle w:val="Heading4"/>
      </w:pPr>
      <w:r>
        <w:t>Legally dispose of waste and unusable materials at authorized facilities off Government property.</w:t>
      </w:r>
    </w:p>
    <w:p w14:paraId="18810372" w14:textId="77777777">
      <w:pPr>
        <w:pStyle w:val="Heading4"/>
      </w:pPr>
      <w:r>
        <w:t>Restore areas and surfaces damaged during performance of the services to their pre-work condition, as approved by the COR.</w:t>
      </w:r>
    </w:p>
    <w:p w14:paraId="190DCCB2" w14:textId="77777777">
      <w:pPr>
        <w:pStyle w:val="Heading4"/>
      </w:pPr>
      <w:r>
        <w:t>Leave each work area clean, safe, and ready for public or park use at the time of final inspection.</w:t>
      </w:r>
    </w:p>
    <w:p w14:paraId="41727A0B" w14:textId="77777777">
      <w:pPr>
        <w:pStyle w:val="Heading3"/>
        <w:keepNext/>
      </w:pPr>
      <w:r>
        <w:t>Final Inspection and Acceptance</w:t>
      </w:r>
    </w:p>
    <w:p w14:paraId="5FC0C65F" w14:textId="77777777">
      <w:pPr>
        <w:pStyle w:val="Heading4"/>
        <w:numPr>
          <w:ilvl w:val="2"/>
          <w:numId w:val="22"/>
        </w:numPr>
      </w:pPr>
      <w:r>
        <w:t>When all services, site restoration, and cleanup are complete, the Contractor shall contact the COR to arrange the final inspection.</w:t>
      </w:r>
    </w:p>
    <w:p w14:paraId="5FC0C65F" w14:textId="77777777">
      <w:pPr>
        <w:pStyle w:val="Heading4"/>
        <w:numPr>
          <w:ilvl w:val="2"/>
          <w:numId w:val="22"/>
        </w:numPr>
      </w:pPr>
      <w:r>
        <w:rPr>
          <w:color w:val="000000"/>
        </w:rPr>
        <w:t>Before requesting final inspection, the Contractor shall submit an item-level completion log identifying each HT number, completion date, work performed, material disposition, any Contracting Officer-authorized deviation, the result of the Contractor’s self-inspection, and supporting photographs when needed to show completion or disposition.</w:t>
      </w:r>
    </w:p>
    <w:p w14:paraId="01870434" w14:textId="77777777">
      <w:pPr>
        <w:pStyle w:val="Heading4"/>
      </w:pPr>
      <w:r>
        <w:t>The Government intends to conduct the final inspection within five (5) working days after receipt of the Contractor’s complete request and completion log.</w:t>
      </w:r>
    </w:p>
    <w:p w14:paraId="33B902A0" w14:textId="77777777">
      <w:pPr>
        <w:pStyle w:val="Heading4"/>
      </w:pPr>
      <w:r>
        <w:t>The Contractor will be notified of any deficiencies found during the final inspection.</w:t>
      </w:r>
    </w:p>
    <w:p w14:paraId="779F149E" w14:textId="524DE5B7">
      <w:pPr>
        <w:pStyle w:val="Heading4"/>
      </w:pPr>
      <w:r>
        <w:t>After the Contractor corrects all deficiencies and submits the complete item-level completion log, the CO will issue final acceptance.</w:t>
      </w:r>
    </w:p>
    <w:p>
      <w:pPr>
        <w:sectPr>
          <w:headerReference w:type="default" r:id="rId11"/>
          <w:footerReference w:type="default" r:id="rId12"/>
          <w:pgSz w:w="12240" w:h="15840"/>
          <w:pgMar w:top="1440" w:right="1152" w:bottom="1440" w:left="1296" w:header="403" w:footer="403" w:gutter="0"/>
          <w:cols w:space="720"/>
          <w:docGrid w:linePitch="326"/>
        </w:sectPr>
      </w:pPr>
    </w:p>
    <w:p>
      <w:pPr>
        <w:keepNext/>
        <w:spacing w:before="0" w:after="20"/>
        <w:jc w:val="center"/>
      </w:pPr>
      <w:r>
        <w:rPr>
          <w:rFonts w:ascii="Times New Roman" w:hAnsi="Times New Roman"/>
          <w:b/>
          <w:sz w:val="28"/>
        </w:rPr>
        <w:t>ATTACHMENT A</w:t>
      </w:r>
    </w:p>
    <w:p>
      <w:pPr>
        <w:keepNext/>
        <w:spacing w:before="0" w:after="100"/>
        <w:jc w:val="center"/>
      </w:pPr>
      <w:r>
        <w:rPr>
          <w:rFonts w:ascii="Times New Roman" w:hAnsi="Times New Roman"/>
          <w:b/>
          <w:sz w:val="25"/>
        </w:rPr>
        <w:t>HAZARD TREE WORK INVENTORY</w:t>
      </w:r>
    </w:p>
    <w:p>
      <w:pPr>
        <w:keepNext w:val="0"/>
        <w:spacing w:before="0" w:after="60" w:line="240" w:lineRule="auto"/>
      </w:pPr>
      <w:r>
        <w:rPr>
          <w:rFonts w:ascii="Times New Roman" w:hAnsi="Times New Roman"/>
        </w:rPr>
        <w:t>Contractual scope. This attachment contains the complete included work inventory: 36 work items covering approximately 78 trees. The Contractor shall complete every item in Table A-1, including every tree represented by a grouped record, and shall follow each item-specific treatment and material-disposition instruction. Trees and records not listed in Table A-1 are not included.</w:t>
      </w:r>
    </w:p>
    <w:p>
      <w:pPr>
        <w:keepNext w:val="0"/>
        <w:spacing w:before="0" w:after="60" w:line="240" w:lineRule="auto"/>
      </w:pPr>
      <w:r>
        <w:rPr>
          <w:rFonts w:ascii="Times New Roman" w:hAnsi="Times New Roman"/>
          <w:b/>
          <w:sz w:val="17"/>
        </w:rPr>
        <w:t>Location and verification. Coordinates and the other identifiers in Table A-1 identify approximate work locations. Before beginning work at a location, the Contractor shall verify the tree or tree group with the COR. The SOW item number, source ID, location, coordinates, species, DBH, hazard rating, protected target, required work, material disposition, and field notes collectively identify each scope item. Any scope change requires written authorization from the Contracting Officer.</w:t>
      </w:r>
    </w:p>
    <w:p>
      <w:pPr>
        <w:keepNext w:val="0"/>
        <w:spacing w:before="0" w:after="100" w:line="240" w:lineRule="auto"/>
      </w:pPr>
      <w:r>
        <w:rPr>
          <w:rFonts w:ascii="Times New Roman" w:hAnsi="Times New Roman"/>
        </w:rPr>
        <w:t>Material disposition. "Leave onsite; clear of trail" means cut and arrange material to maximize ground contact and place it clear of visitor routes and protected resources at a COR-approved location. "Chip onsite; place chips as approved" means process the material onsite and place chips only where approved by the COR. "Remove from park; chip/dispose offsite" means remove material from Government property and recycle or dispose of it lawfully. "Leave onsite; place out of public view as approved" means cut and arrange material to maximize ground contact at a COR-approved location out of ordinary visitor view and clear of trails, drainage features, structures, fences, roads, and cultural resources.</w:t>
      </w:r>
    </w:p>
    <w:p>
      <w:pPr>
        <w:keepNext/>
        <w:spacing w:before="0" w:after="80"/>
        <w:jc w:val="center"/>
      </w:pPr>
      <w:r>
        <w:rPr>
          <w:rFonts w:ascii="Times New Roman" w:hAnsi="Times New Roman"/>
        </w:rPr>
        <w:t>TABLE A-1. COMPLETE INCLUDED HAZARD TREE WORK INVENTORY</w:t>
      </w:r>
    </w:p>
    <w:tbl>
      <w:tblPr>
        <w:tblStyle w:val="TableGrid"/>
        <w:tblW w:type="dxa" w:w="14400"/>
        <w:tblLook w:firstColumn="1" w:firstRow="1" w:lastColumn="0" w:lastRow="0" w:noHBand="0" w:noVBand="1" w:val="04A0"/>
        <w:jc w:val="center"/>
        <w:tblLayout w:type="fixed"/>
      </w:tblPr>
      <w:tblGrid>
        <w:gridCol w:w="1800"/>
        <w:gridCol w:w="1800"/>
        <w:gridCol w:w="1800"/>
        <w:gridCol w:w="1800"/>
        <w:gridCol w:w="1800"/>
        <w:gridCol w:w="1800"/>
        <w:gridCol w:w="1800"/>
        <w:gridCol w:w="1800"/>
      </w:tblGrid>
      <w:tr>
        <w:trPr>
          <w:trHeight w:val="576" w:hRule="atLeast"/>
          <w:tblHeader w:val="true"/>
          <w:cantSplit/>
        </w:trPr>
        <w:tc>
          <w:tcPr>
            <w:tcW w:type="dxa" w:w="1123"/>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Item /</w:t>
            </w:r>
            <w:r>
              <w:br/>
            </w:r>
            <w:r>
              <w:rPr>
                <w:rFonts w:ascii="Times New Roman" w:hAnsi="Times New Roman"/>
                <w:b/>
                <w:color w:val="FFFFFF"/>
                <w:sz w:val="14"/>
              </w:rPr>
              <w:t>source ID</w:t>
            </w:r>
          </w:p>
        </w:tc>
        <w:tc>
          <w:tcPr>
            <w:tcW w:type="dxa" w:w="2088"/>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Location / GPS</w:t>
            </w:r>
          </w:p>
        </w:tc>
        <w:tc>
          <w:tcPr>
            <w:tcW w:type="dxa" w:w="1944"/>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Tree description</w:t>
            </w:r>
          </w:p>
        </w:tc>
        <w:tc>
          <w:tcPr>
            <w:tcW w:type="dxa" w:w="1037"/>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Hazard</w:t>
            </w:r>
          </w:p>
        </w:tc>
        <w:tc>
          <w:tcPr>
            <w:tcW w:type="dxa" w:w="1584"/>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Object to protect</w:t>
            </w:r>
          </w:p>
        </w:tc>
        <w:tc>
          <w:tcPr>
            <w:tcW w:type="dxa" w:w="1800"/>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Required work</w:t>
            </w:r>
          </w:p>
        </w:tc>
        <w:tc>
          <w:tcPr>
            <w:tcW w:type="dxa" w:w="1944"/>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Material disposition</w:t>
            </w:r>
          </w:p>
        </w:tc>
        <w:tc>
          <w:tcPr>
            <w:tcW w:type="dxa" w:w="2880"/>
            <w:shd w:fill="4F81BD" w:val="clear"/>
            <w:vAlign w:val="center"/>
            <w:tcMar>
              <w:top w:w="45" w:type="dxa"/>
              <w:start w:w="55" w:type="dxa"/>
              <w:bottom w:w="45" w:type="dxa"/>
              <w:end w:w="55" w:type="dxa"/>
            </w:tcMar>
          </w:tcPr>
          <w:p>
            <w:pPr>
              <w:spacing w:before="0" w:after="0" w:line="240" w:lineRule="auto"/>
              <w:jc w:val="center"/>
            </w:pPr>
            <w:r/>
            <w:r>
              <w:rPr>
                <w:rFonts w:ascii="Times New Roman" w:hAnsi="Times New Roman"/>
                <w:b/>
                <w:color w:val="FFFFFF"/>
                <w:sz w:val="14"/>
              </w:rPr>
              <w:t>Field notes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HT-01</w:t>
              <w:br/>
              <w:t>ID 74</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Chinn Ridge</w:t>
            </w:r>
            <w:r>
              <w:br/>
            </w:r>
            <w:r>
              <w:rPr>
                <w:rFonts w:ascii="Times New Roman" w:hAnsi="Times New Roman"/>
                <w:b w:val="0"/>
                <w:color w:val="000000"/>
                <w:sz w:val="14"/>
              </w:rPr>
              <w:t>Lat 38.803823</w:t>
            </w:r>
            <w:r>
              <w:br/>
            </w:r>
            <w:r>
              <w:rPr>
                <w:rFonts w:ascii="Times New Roman" w:hAnsi="Times New Roman"/>
                <w:b w:val="0"/>
                <w:color w:val="000000"/>
                <w:sz w:val="14"/>
              </w:rPr>
              <w:t>Long -77.540498</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Elm?</w:t>
            </w:r>
            <w:r>
              <w:br/>
            </w:r>
            <w:r>
              <w:rPr>
                <w:rFonts w:ascii="Times New Roman" w:hAnsi="Times New Roman"/>
                <w:b w:val="0"/>
                <w:color w:val="000000"/>
                <w:sz w:val="14"/>
              </w:rPr>
              <w:t>DBH: 10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Crown-reduce / remove hazardous top</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 Cracked at the top with unsupported limbs overhanging the trail.</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HT-02</w:t>
              <w:br/>
              <w:t>ID 79</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Chinn Ridge</w:t>
            </w:r>
            <w:r>
              <w:br/>
            </w:r>
            <w:r>
              <w:rPr>
                <w:rFonts w:ascii="Times New Roman" w:hAnsi="Times New Roman"/>
                <w:b w:val="0"/>
                <w:color w:val="000000"/>
                <w:sz w:val="14"/>
              </w:rPr>
              <w:t>Lat 38.804471</w:t>
            </w:r>
            <w:r>
              <w:br/>
            </w:r>
            <w:r>
              <w:rPr>
                <w:rFonts w:ascii="Times New Roman" w:hAnsi="Times New Roman"/>
                <w:b w:val="0"/>
                <w:color w:val="000000"/>
                <w:sz w:val="14"/>
              </w:rPr>
              <w:t>Long -77.537094</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24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 Widowmaker.</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HT-03</w:t>
              <w:br/>
              <w:t>ID 39</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Lewis House</w:t>
            </w:r>
            <w:r>
              <w:br/>
            </w:r>
            <w:r>
              <w:rPr>
                <w:rFonts w:ascii="Times New Roman" w:hAnsi="Times New Roman"/>
                <w:b w:val="0"/>
                <w:color w:val="000000"/>
                <w:sz w:val="14"/>
              </w:rPr>
              <w:t>Lat 38.799722</w:t>
            </w:r>
            <w:r>
              <w:br/>
            </w:r>
            <w:r>
              <w:rPr>
                <w:rFonts w:ascii="Times New Roman" w:hAnsi="Times New Roman"/>
                <w:b w:val="0"/>
                <w:color w:val="000000"/>
                <w:sz w:val="14"/>
              </w:rPr>
              <w:t>Long -77.551902</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Tree-of-heaven grove</w:t>
            </w:r>
            <w:r>
              <w:br/>
            </w:r>
            <w:r>
              <w:rPr>
                <w:rFonts w:ascii="Times New Roman" w:hAnsi="Times New Roman"/>
                <w:b w:val="0"/>
                <w:color w:val="000000"/>
                <w:sz w:val="14"/>
              </w:rPr>
              <w:t>Aggregate DBH: 146 in. (source value)</w:t>
            </w:r>
            <w:r>
              <w:br/>
            </w:r>
            <w:r>
              <w:rPr>
                <w:rFonts w:ascii="Times New Roman" w:hAnsi="Times New Roman"/>
                <w:b w:val="0"/>
                <w:color w:val="000000"/>
                <w:sz w:val="14"/>
              </w:rPr>
              <w:t>Count: about 18 trees</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Road</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grove (about 18 trees)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Chip onsite; place chips as approved</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 Stand of about 18 trees, all dead.</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HT-04</w:t>
              <w:br/>
              <w:t>ID 103</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Stuarts Hill</w:t>
            </w:r>
            <w:r>
              <w:br/>
            </w:r>
            <w:r>
              <w:rPr>
                <w:rFonts w:ascii="Times New Roman" w:hAnsi="Times New Roman"/>
                <w:b w:val="0"/>
                <w:color w:val="000000"/>
                <w:sz w:val="14"/>
              </w:rPr>
              <w:t>Lat 38.802635</w:t>
            </w:r>
            <w:r>
              <w:br/>
            </w:r>
            <w:r>
              <w:rPr>
                <w:rFonts w:ascii="Times New Roman" w:hAnsi="Times New Roman"/>
                <w:b w:val="0"/>
                <w:color w:val="000000"/>
                <w:sz w:val="14"/>
              </w:rPr>
              <w:t>Long -77.560287</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10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HT-05</w:t>
              <w:br/>
              <w:t>ID 23</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Unfinished Railroad</w:t>
            </w:r>
            <w:r>
              <w:br/>
            </w:r>
            <w:r>
              <w:rPr>
                <w:rFonts w:ascii="Times New Roman" w:hAnsi="Times New Roman"/>
                <w:b w:val="0"/>
                <w:color w:val="000000"/>
                <w:sz w:val="14"/>
              </w:rPr>
              <w:t>Lat 38.831894</w:t>
            </w:r>
            <w:r>
              <w:br/>
            </w:r>
            <w:r>
              <w:rPr>
                <w:rFonts w:ascii="Times New Roman" w:hAnsi="Times New Roman"/>
                <w:b w:val="0"/>
                <w:color w:val="000000"/>
                <w:sz w:val="14"/>
              </w:rPr>
              <w:t>Long -77.541661</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Oak</w:t>
            </w:r>
            <w:r>
              <w:br/>
            </w:r>
            <w:r>
              <w:rPr>
                <w:rFonts w:ascii="Times New Roman" w:hAnsi="Times New Roman"/>
                <w:b w:val="0"/>
                <w:color w:val="000000"/>
                <w:sz w:val="14"/>
              </w:rPr>
              <w:t>DBH: 6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Cultural Resource</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HT-06</w:t>
              <w:br/>
              <w:t>ID 84</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Unfinished Railroad</w:t>
            </w:r>
            <w:r>
              <w:br/>
            </w:r>
            <w:r>
              <w:rPr>
                <w:rFonts w:ascii="Times New Roman" w:hAnsi="Times New Roman"/>
                <w:b w:val="0"/>
                <w:color w:val="000000"/>
                <w:sz w:val="14"/>
              </w:rPr>
              <w:t>Lat 38.828768</w:t>
            </w:r>
            <w:r>
              <w:br/>
            </w:r>
            <w:r>
              <w:rPr>
                <w:rFonts w:ascii="Times New Roman" w:hAnsi="Times New Roman"/>
                <w:b w:val="0"/>
                <w:color w:val="000000"/>
                <w:sz w:val="14"/>
              </w:rPr>
              <w:t>Long -77.546831</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Oak?</w:t>
            </w:r>
            <w:r>
              <w:br/>
            </w:r>
            <w:r>
              <w:rPr>
                <w:rFonts w:ascii="Times New Roman" w:hAnsi="Times New Roman"/>
                <w:b w:val="0"/>
                <w:color w:val="000000"/>
                <w:sz w:val="14"/>
              </w:rPr>
              <w:t>DBH: 30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Immediate</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Other</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Chip onsite; place chips as approved</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 Near powerline and Featherbed Lane. The top is already broken and being supported by vines.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HT-07</w:t>
              <w:br/>
              <w:t>ID 46</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Matthews Hill</w:t>
            </w:r>
            <w:r>
              <w:br/>
            </w:r>
            <w:r>
              <w:rPr>
                <w:rFonts w:ascii="Times New Roman" w:hAnsi="Times New Roman"/>
                <w:b w:val="0"/>
                <w:color w:val="000000"/>
                <w:sz w:val="14"/>
              </w:rPr>
              <w:t>Lat 38.828517</w:t>
            </w:r>
            <w:r>
              <w:br/>
            </w:r>
            <w:r>
              <w:rPr>
                <w:rFonts w:ascii="Times New Roman" w:hAnsi="Times New Roman"/>
                <w:b w:val="0"/>
                <w:color w:val="000000"/>
                <w:sz w:val="14"/>
              </w:rPr>
              <w:t>Long -77.523786</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Dead tree; poison ivy present</w:t>
            </w:r>
            <w:r>
              <w:br/>
            </w:r>
            <w:r>
              <w:rPr>
                <w:rFonts w:ascii="Times New Roman" w:hAnsi="Times New Roman"/>
                <w:b w:val="0"/>
                <w:color w:val="000000"/>
                <w:sz w:val="14"/>
              </w:rPr>
              <w:t>DBH: 18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HT-08</w:t>
              <w:br/>
              <w:t>ID 51</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Matthews Hill</w:t>
            </w:r>
            <w:r>
              <w:br/>
            </w:r>
            <w:r>
              <w:rPr>
                <w:rFonts w:ascii="Times New Roman" w:hAnsi="Times New Roman"/>
                <w:b w:val="0"/>
                <w:color w:val="000000"/>
                <w:sz w:val="14"/>
              </w:rPr>
              <w:t>Lat 38.828652</w:t>
            </w:r>
            <w:r>
              <w:br/>
            </w:r>
            <w:r>
              <w:rPr>
                <w:rFonts w:ascii="Times New Roman" w:hAnsi="Times New Roman"/>
                <w:b w:val="0"/>
                <w:color w:val="000000"/>
                <w:sz w:val="14"/>
              </w:rPr>
              <w:t>Long -77.530264</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10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HT-09</w:t>
              <w:br/>
              <w:t>ID 89</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Rock Road</w:t>
            </w:r>
            <w:r>
              <w:br/>
            </w:r>
            <w:r>
              <w:rPr>
                <w:rFonts w:ascii="Times New Roman" w:hAnsi="Times New Roman"/>
                <w:b w:val="0"/>
                <w:color w:val="000000"/>
                <w:sz w:val="14"/>
              </w:rPr>
              <w:t>Lat 38.811104</w:t>
            </w:r>
            <w:r>
              <w:br/>
            </w:r>
            <w:r>
              <w:rPr>
                <w:rFonts w:ascii="Times New Roman" w:hAnsi="Times New Roman"/>
                <w:b w:val="0"/>
                <w:color w:val="000000"/>
                <w:sz w:val="14"/>
              </w:rPr>
              <w:t>Long -77.510338</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15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HT-10</w:t>
              <w:br/>
              <w:t>ID 48</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Rosefield</w:t>
            </w:r>
            <w:r>
              <w:br/>
            </w:r>
            <w:r>
              <w:rPr>
                <w:rFonts w:ascii="Times New Roman" w:hAnsi="Times New Roman"/>
                <w:b w:val="0"/>
                <w:color w:val="000000"/>
                <w:sz w:val="14"/>
              </w:rPr>
              <w:t>Lat 38.817783</w:t>
            </w:r>
            <w:r>
              <w:br/>
            </w:r>
            <w:r>
              <w:rPr>
                <w:rFonts w:ascii="Times New Roman" w:hAnsi="Times New Roman"/>
                <w:b w:val="0"/>
                <w:color w:val="000000"/>
                <w:sz w:val="14"/>
              </w:rPr>
              <w:t>Long -77.534525</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Paper mulberry</w:t>
            </w:r>
            <w:r>
              <w:br/>
            </w:r>
            <w:r>
              <w:rPr>
                <w:rFonts w:ascii="Times New Roman" w:hAnsi="Times New Roman"/>
                <w:b w:val="0"/>
                <w:color w:val="000000"/>
                <w:sz w:val="14"/>
              </w:rPr>
              <w:t>DBH: 44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Building/Structure</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Chip onsite; place chips as approved</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HT-11</w:t>
              <w:br/>
              <w:t>ID 47</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Stone Bridge</w:t>
            </w:r>
            <w:r>
              <w:br/>
            </w:r>
            <w:r>
              <w:rPr>
                <w:rFonts w:ascii="Times New Roman" w:hAnsi="Times New Roman"/>
                <w:b w:val="0"/>
                <w:color w:val="000000"/>
                <w:sz w:val="14"/>
              </w:rPr>
              <w:t>Lat 38.824045</w:t>
            </w:r>
            <w:r>
              <w:br/>
            </w:r>
            <w:r>
              <w:rPr>
                <w:rFonts w:ascii="Times New Roman" w:hAnsi="Times New Roman"/>
                <w:b w:val="0"/>
                <w:color w:val="000000"/>
                <w:sz w:val="14"/>
              </w:rPr>
              <w:t>Long -77.504704</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Oak?</w:t>
            </w:r>
            <w:r>
              <w:br/>
            </w:r>
            <w:r>
              <w:rPr>
                <w:rFonts w:ascii="Times New Roman" w:hAnsi="Times New Roman"/>
                <w:b w:val="0"/>
                <w:color w:val="000000"/>
                <w:sz w:val="14"/>
              </w:rPr>
              <w:t>DBH: 20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Road</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HT-12</w:t>
              <w:br/>
              <w:t>ID 70</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Stone Bridge</w:t>
            </w:r>
            <w:r>
              <w:br/>
            </w:r>
            <w:r>
              <w:rPr>
                <w:rFonts w:ascii="Times New Roman" w:hAnsi="Times New Roman"/>
                <w:b w:val="0"/>
                <w:color w:val="000000"/>
                <w:sz w:val="14"/>
              </w:rPr>
              <w:t>Lat 38.827770</w:t>
            </w:r>
            <w:r>
              <w:br/>
            </w:r>
            <w:r>
              <w:rPr>
                <w:rFonts w:ascii="Times New Roman" w:hAnsi="Times New Roman"/>
                <w:b w:val="0"/>
                <w:color w:val="000000"/>
                <w:sz w:val="14"/>
              </w:rPr>
              <w:t>Long -77.509213</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9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 Already broken at base, hung up on 2 smaller trees.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HT-13</w:t>
              <w:br/>
              <w:t>ID 24</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Unfinished Railroad</w:t>
            </w:r>
            <w:r>
              <w:br/>
            </w:r>
            <w:r>
              <w:rPr>
                <w:rFonts w:ascii="Times New Roman" w:hAnsi="Times New Roman"/>
                <w:b w:val="0"/>
                <w:color w:val="000000"/>
                <w:sz w:val="14"/>
              </w:rPr>
              <w:t>Lat 38.832759</w:t>
            </w:r>
            <w:r>
              <w:br/>
            </w:r>
            <w:r>
              <w:rPr>
                <w:rFonts w:ascii="Times New Roman" w:hAnsi="Times New Roman"/>
                <w:b w:val="0"/>
                <w:color w:val="000000"/>
                <w:sz w:val="14"/>
              </w:rPr>
              <w:t>Long -77.540908</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5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HT-14</w:t>
              <w:br/>
              <w:t>ID 57</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Unfinished Railroad</w:t>
            </w:r>
            <w:r>
              <w:br/>
            </w:r>
            <w:r>
              <w:rPr>
                <w:rFonts w:ascii="Times New Roman" w:hAnsi="Times New Roman"/>
                <w:b w:val="0"/>
                <w:color w:val="000000"/>
                <w:sz w:val="14"/>
              </w:rPr>
              <w:t>Lat 38.828258</w:t>
            </w:r>
            <w:r>
              <w:br/>
            </w:r>
            <w:r>
              <w:rPr>
                <w:rFonts w:ascii="Times New Roman" w:hAnsi="Times New Roman"/>
                <w:b w:val="0"/>
                <w:color w:val="000000"/>
                <w:sz w:val="14"/>
              </w:rPr>
              <w:t>Long -77.545937</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White oak</w:t>
            </w:r>
            <w:r>
              <w:br/>
            </w:r>
            <w:r>
              <w:rPr>
                <w:rFonts w:ascii="Times New Roman" w:hAnsi="Times New Roman"/>
                <w:b w:val="0"/>
                <w:color w:val="000000"/>
                <w:sz w:val="14"/>
              </w:rPr>
              <w:t>DBH: 13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Crown-reduce / remove hazardous top</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 Vines growing up trunk.</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HT-15</w:t>
              <w:br/>
              <w:t>ID 60</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Unfinished Railroad</w:t>
            </w:r>
            <w:r>
              <w:br/>
            </w:r>
            <w:r>
              <w:rPr>
                <w:rFonts w:ascii="Times New Roman" w:hAnsi="Times New Roman"/>
                <w:b w:val="0"/>
                <w:color w:val="000000"/>
                <w:sz w:val="14"/>
              </w:rPr>
              <w:t>Lat 38.829685</w:t>
            </w:r>
            <w:r>
              <w:br/>
            </w:r>
            <w:r>
              <w:rPr>
                <w:rFonts w:ascii="Times New Roman" w:hAnsi="Times New Roman"/>
                <w:b w:val="0"/>
                <w:color w:val="000000"/>
                <w:sz w:val="14"/>
              </w:rPr>
              <w:t>Long -77.544064</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Sourwood</w:t>
            </w:r>
            <w:r>
              <w:br/>
            </w:r>
            <w:r>
              <w:rPr>
                <w:rFonts w:ascii="Times New Roman" w:hAnsi="Times New Roman"/>
                <w:b w:val="0"/>
                <w:color w:val="000000"/>
                <w:sz w:val="14"/>
              </w:rPr>
              <w:t>DBH: 6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overhanging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 2 Widowmakers snagged in vines. Removal of those branches is all that is needed.</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HT-16</w:t>
              <w:br/>
              <w:t>ID 86</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Visitor Center</w:t>
            </w:r>
            <w:r>
              <w:br/>
            </w:r>
            <w:r>
              <w:rPr>
                <w:rFonts w:ascii="Times New Roman" w:hAnsi="Times New Roman"/>
                <w:b w:val="0"/>
                <w:color w:val="000000"/>
                <w:sz w:val="14"/>
              </w:rPr>
              <w:t>Lat 38.811667</w:t>
            </w:r>
            <w:r>
              <w:br/>
            </w:r>
            <w:r>
              <w:rPr>
                <w:rFonts w:ascii="Times New Roman" w:hAnsi="Times New Roman"/>
                <w:b w:val="0"/>
                <w:color w:val="000000"/>
                <w:sz w:val="14"/>
              </w:rPr>
              <w:t>Long -77.515555</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15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HT-17</w:t>
              <w:br/>
              <w:t>ID 87</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Visitor Center</w:t>
            </w:r>
            <w:r>
              <w:br/>
            </w:r>
            <w:r>
              <w:rPr>
                <w:rFonts w:ascii="Times New Roman" w:hAnsi="Times New Roman"/>
                <w:b w:val="0"/>
                <w:color w:val="000000"/>
                <w:sz w:val="14"/>
              </w:rPr>
              <w:t>Lat 38.812166</w:t>
            </w:r>
            <w:r>
              <w:br/>
            </w:r>
            <w:r>
              <w:rPr>
                <w:rFonts w:ascii="Times New Roman" w:hAnsi="Times New Roman"/>
                <w:b w:val="0"/>
                <w:color w:val="000000"/>
                <w:sz w:val="14"/>
              </w:rPr>
              <w:t>Long -77.512765</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11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HT-18</w:t>
              <w:br/>
              <w:t>ID 88</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Visitor Center</w:t>
            </w:r>
            <w:r>
              <w:br/>
            </w:r>
            <w:r>
              <w:rPr>
                <w:rFonts w:ascii="Times New Roman" w:hAnsi="Times New Roman"/>
                <w:b w:val="0"/>
                <w:color w:val="000000"/>
                <w:sz w:val="14"/>
              </w:rPr>
              <w:t>Lat 38.813130</w:t>
            </w:r>
            <w:r>
              <w:br/>
            </w:r>
            <w:r>
              <w:rPr>
                <w:rFonts w:ascii="Times New Roman" w:hAnsi="Times New Roman"/>
                <w:b w:val="0"/>
                <w:color w:val="000000"/>
                <w:sz w:val="14"/>
              </w:rPr>
              <w:t>Long -77.512185</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10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Dangerous</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HT-19</w:t>
              <w:br/>
              <w:t>ID 34</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Blacksmith Shop</w:t>
            </w:r>
            <w:r>
              <w:br/>
            </w:r>
            <w:r>
              <w:rPr>
                <w:rFonts w:ascii="Times New Roman" w:hAnsi="Times New Roman"/>
                <w:b w:val="0"/>
                <w:color w:val="000000"/>
                <w:sz w:val="14"/>
              </w:rPr>
              <w:t>Lat 38.810832</w:t>
            </w:r>
            <w:r>
              <w:br/>
            </w:r>
            <w:r>
              <w:rPr>
                <w:rFonts w:ascii="Times New Roman" w:hAnsi="Times New Roman"/>
                <w:b w:val="0"/>
                <w:color w:val="000000"/>
                <w:sz w:val="14"/>
              </w:rPr>
              <w:t>Long -77.549414</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Elm</w:t>
            </w:r>
            <w:r>
              <w:br/>
            </w:r>
            <w:r>
              <w:rPr>
                <w:rFonts w:ascii="Times New Roman" w:hAnsi="Times New Roman"/>
                <w:b w:val="0"/>
                <w:color w:val="000000"/>
                <w:sz w:val="14"/>
              </w:rPr>
              <w:t>DBH: 14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Road</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Chip onsite; place chips as approved</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HT-20</w:t>
              <w:br/>
              <w:t>ID 40</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Chinn Ridge</w:t>
            </w:r>
            <w:r>
              <w:br/>
            </w:r>
            <w:r>
              <w:rPr>
                <w:rFonts w:ascii="Times New Roman" w:hAnsi="Times New Roman"/>
                <w:b w:val="0"/>
                <w:color w:val="000000"/>
                <w:sz w:val="14"/>
              </w:rPr>
              <w:t>Lat 38.806155</w:t>
            </w:r>
            <w:r>
              <w:br/>
            </w:r>
            <w:r>
              <w:rPr>
                <w:rFonts w:ascii="Times New Roman" w:hAnsi="Times New Roman"/>
                <w:b w:val="0"/>
                <w:color w:val="000000"/>
                <w:sz w:val="14"/>
              </w:rPr>
              <w:t>Long -77.535274</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Red cedar</w:t>
            </w:r>
            <w:r>
              <w:br/>
            </w:r>
            <w:r>
              <w:rPr>
                <w:rFonts w:ascii="Times New Roman" w:hAnsi="Times New Roman"/>
                <w:b w:val="0"/>
                <w:color w:val="000000"/>
                <w:sz w:val="14"/>
              </w:rPr>
              <w:t>DBH: 10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Cultural Resource</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overhanging branches</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from park; chip/dispose offsite</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HT-21</w:t>
              <w:br/>
              <w:t>ID 76</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Chinn Ridge</w:t>
            </w:r>
            <w:r>
              <w:br/>
            </w:r>
            <w:r>
              <w:rPr>
                <w:rFonts w:ascii="Times New Roman" w:hAnsi="Times New Roman"/>
                <w:b w:val="0"/>
                <w:color w:val="000000"/>
                <w:sz w:val="14"/>
              </w:rPr>
              <w:t>Lat 38.808689</w:t>
            </w:r>
            <w:r>
              <w:br/>
            </w:r>
            <w:r>
              <w:rPr>
                <w:rFonts w:ascii="Times New Roman" w:hAnsi="Times New Roman"/>
                <w:b w:val="0"/>
                <w:color w:val="000000"/>
                <w:sz w:val="14"/>
              </w:rPr>
              <w:t>Long -77.543696</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Red cedar</w:t>
            </w:r>
            <w:r>
              <w:br/>
            </w:r>
            <w:r>
              <w:rPr>
                <w:rFonts w:ascii="Times New Roman" w:hAnsi="Times New Roman"/>
                <w:b w:val="0"/>
                <w:color w:val="000000"/>
                <w:sz w:val="14"/>
              </w:rPr>
              <w:t>DBH: 9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overhanging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HT-22</w:t>
              <w:br/>
              <w:t>ID 49</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Confederate Cemetery</w:t>
            </w:r>
            <w:r>
              <w:br/>
            </w:r>
            <w:r>
              <w:rPr>
                <w:rFonts w:ascii="Times New Roman" w:hAnsi="Times New Roman"/>
                <w:b w:val="0"/>
                <w:color w:val="000000"/>
                <w:sz w:val="14"/>
              </w:rPr>
              <w:t>Lat 38.814119</w:t>
            </w:r>
            <w:r>
              <w:br/>
            </w:r>
            <w:r>
              <w:rPr>
                <w:rFonts w:ascii="Times New Roman" w:hAnsi="Times New Roman"/>
                <w:b w:val="0"/>
                <w:color w:val="000000"/>
                <w:sz w:val="14"/>
              </w:rPr>
              <w:t>Long -77.546123</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White oak</w:t>
            </w:r>
            <w:r>
              <w:br/>
            </w:r>
            <w:r>
              <w:rPr>
                <w:rFonts w:ascii="Times New Roman" w:hAnsi="Times New Roman"/>
                <w:b w:val="0"/>
                <w:color w:val="000000"/>
                <w:sz w:val="14"/>
              </w:rPr>
              <w:t>DBH: 16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Fenceline</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overhanging branches</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from park; chip/dispose offsite</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HT-23</w:t>
              <w:br/>
              <w:t>ID 52</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Deep Cut</w:t>
            </w:r>
            <w:r>
              <w:br/>
            </w:r>
            <w:r>
              <w:rPr>
                <w:rFonts w:ascii="Times New Roman" w:hAnsi="Times New Roman"/>
                <w:b w:val="0"/>
                <w:color w:val="000000"/>
                <w:sz w:val="14"/>
              </w:rPr>
              <w:t>Lat 38.823538</w:t>
            </w:r>
            <w:r>
              <w:br/>
            </w:r>
            <w:r>
              <w:rPr>
                <w:rFonts w:ascii="Times New Roman" w:hAnsi="Times New Roman"/>
                <w:b w:val="0"/>
                <w:color w:val="000000"/>
                <w:sz w:val="14"/>
              </w:rPr>
              <w:t>Long -77.550792</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Oak</w:t>
            </w:r>
            <w:r>
              <w:br/>
            </w:r>
            <w:r>
              <w:rPr>
                <w:rFonts w:ascii="Times New Roman" w:hAnsi="Times New Roman"/>
                <w:b w:val="0"/>
                <w:color w:val="000000"/>
                <w:sz w:val="14"/>
              </w:rPr>
              <w:t>DBH: 28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hazardous branches as identified</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HT-24</w:t>
              <w:br/>
              <w:t>ID 54</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Deep Cut</w:t>
            </w:r>
            <w:r>
              <w:br/>
            </w:r>
            <w:r>
              <w:rPr>
                <w:rFonts w:ascii="Times New Roman" w:hAnsi="Times New Roman"/>
                <w:b w:val="0"/>
                <w:color w:val="000000"/>
                <w:sz w:val="14"/>
              </w:rPr>
              <w:t>Lat 38.823988</w:t>
            </w:r>
            <w:r>
              <w:br/>
            </w:r>
            <w:r>
              <w:rPr>
                <w:rFonts w:ascii="Times New Roman" w:hAnsi="Times New Roman"/>
                <w:b w:val="0"/>
                <w:color w:val="000000"/>
                <w:sz w:val="14"/>
              </w:rPr>
              <w:t>Long -77.550396</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13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tree</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 Serious lean over the trail.</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HT-25</w:t>
              <w:br/>
              <w:t>ID 43</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Law Enforcement</w:t>
            </w:r>
            <w:r>
              <w:br/>
            </w:r>
            <w:r>
              <w:rPr>
                <w:rFonts w:ascii="Times New Roman" w:hAnsi="Times New Roman"/>
                <w:b w:val="0"/>
                <w:color w:val="000000"/>
                <w:sz w:val="14"/>
              </w:rPr>
              <w:t>Lat 38.826751</w:t>
            </w:r>
            <w:r>
              <w:br/>
            </w:r>
            <w:r>
              <w:rPr>
                <w:rFonts w:ascii="Times New Roman" w:hAnsi="Times New Roman"/>
                <w:b w:val="0"/>
                <w:color w:val="000000"/>
                <w:sz w:val="14"/>
              </w:rPr>
              <w:t>Long -77.515103</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Oak?</w:t>
            </w:r>
            <w:r>
              <w:br/>
            </w:r>
            <w:r>
              <w:rPr>
                <w:rFonts w:ascii="Times New Roman" w:hAnsi="Times New Roman"/>
                <w:b w:val="0"/>
                <w:color w:val="000000"/>
                <w:sz w:val="14"/>
              </w:rPr>
              <w:t>DBH: 10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Road</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from park; chip/dispose offsite</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HT-26</w:t>
              <w:br/>
              <w:t>ID 44</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Law Enforcement</w:t>
            </w:r>
            <w:r>
              <w:br/>
            </w:r>
            <w:r>
              <w:rPr>
                <w:rFonts w:ascii="Times New Roman" w:hAnsi="Times New Roman"/>
                <w:b w:val="0"/>
                <w:color w:val="000000"/>
                <w:sz w:val="14"/>
              </w:rPr>
              <w:t>Lat 38.828547</w:t>
            </w:r>
            <w:r>
              <w:br/>
            </w:r>
            <w:r>
              <w:rPr>
                <w:rFonts w:ascii="Times New Roman" w:hAnsi="Times New Roman"/>
                <w:b w:val="0"/>
                <w:color w:val="000000"/>
                <w:sz w:val="14"/>
              </w:rPr>
              <w:t>Long -77.521900</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White oak</w:t>
            </w:r>
            <w:r>
              <w:br/>
            </w:r>
            <w:r>
              <w:rPr>
                <w:rFonts w:ascii="Times New Roman" w:hAnsi="Times New Roman"/>
                <w:b w:val="0"/>
                <w:color w:val="000000"/>
                <w:sz w:val="14"/>
              </w:rPr>
              <w:t>DBH: 15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Cemetery</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Chip onsite; place chips as approved</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HT-27</w:t>
              <w:br/>
              <w:t>ID 19</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Portici</w:t>
            </w:r>
            <w:r>
              <w:br/>
            </w:r>
            <w:r>
              <w:rPr>
                <w:rFonts w:ascii="Times New Roman" w:hAnsi="Times New Roman"/>
                <w:b w:val="0"/>
                <w:color w:val="000000"/>
                <w:sz w:val="14"/>
              </w:rPr>
              <w:t>Lat 38.803876</w:t>
            </w:r>
            <w:r>
              <w:br/>
            </w:r>
            <w:r>
              <w:rPr>
                <w:rFonts w:ascii="Times New Roman" w:hAnsi="Times New Roman"/>
                <w:b w:val="0"/>
                <w:color w:val="000000"/>
                <w:sz w:val="14"/>
              </w:rPr>
              <w:t>Long -77.507461</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Red oak</w:t>
            </w:r>
            <w:r>
              <w:br/>
            </w:r>
            <w:r>
              <w:rPr>
                <w:rFonts w:ascii="Times New Roman" w:hAnsi="Times New Roman"/>
                <w:b w:val="0"/>
                <w:color w:val="000000"/>
                <w:sz w:val="14"/>
              </w:rPr>
              <w:t>DBH: 20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Road</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dead or unproductive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Remove from park; chip/dispose offsite</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Potentially.</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HT-28</w:t>
              <w:br/>
              <w:t>ID 91</w:t>
            </w:r>
          </w:p>
        </w:tc>
        <w:tc>
          <w:tcPr>
            <w:tcW w:type="dxa" w:w="2088"/>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Rock Road</w:t>
            </w:r>
            <w:r>
              <w:br/>
            </w:r>
            <w:r>
              <w:rPr>
                <w:rFonts w:ascii="Times New Roman" w:hAnsi="Times New Roman"/>
                <w:b w:val="0"/>
                <w:color w:val="000000"/>
                <w:sz w:val="14"/>
              </w:rPr>
              <w:t>Lat 38.813964</w:t>
            </w:r>
            <w:r>
              <w:br/>
            </w:r>
            <w:r>
              <w:rPr>
                <w:rFonts w:ascii="Times New Roman" w:hAnsi="Times New Roman"/>
                <w:b w:val="0"/>
                <w:color w:val="000000"/>
                <w:sz w:val="14"/>
              </w:rPr>
              <w:t>Long -77.508838</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Pine</w:t>
            </w:r>
            <w:r>
              <w:br/>
            </w:r>
            <w:r>
              <w:rPr>
                <w:rFonts w:ascii="Times New Roman" w:hAnsi="Times New Roman"/>
                <w:b w:val="0"/>
                <w:color w:val="000000"/>
                <w:sz w:val="14"/>
              </w:rPr>
              <w:t>DBH: 14 in.</w:t>
            </w:r>
          </w:p>
        </w:tc>
        <w:tc>
          <w:tcPr>
            <w:tcW w:type="dxa" w:w="1037"/>
            <w:shd w:fill="F2F2F2" w:val="clear"/>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Crown-reduce / remove hazardous top</w:t>
            </w:r>
          </w:p>
        </w:tc>
        <w:tc>
          <w:tcPr>
            <w:tcW w:type="dxa" w:w="1944"/>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Yes.</w:t>
            </w:r>
          </w:p>
        </w:tc>
      </w:tr>
      <w:tr>
        <w:trPr>
          <w:cantSplit/>
        </w:trPr>
        <w:tc>
          <w:tcPr>
            <w:tcW w:type="dxa" w:w="1123"/>
            <w:vAlign w:val="center"/>
            <w:tcMar>
              <w:top w:w="60" w:type="dxa"/>
              <w:start w:w="80" w:type="dxa"/>
              <w:bottom w:w="60" w:type="dxa"/>
              <w:end w:w="80" w:type="dxa"/>
            </w:tcMar>
          </w:tcPr>
          <w:p>
            <w:pPr>
              <w:spacing w:before="0" w:after="0" w:line="240" w:lineRule="auto"/>
              <w:jc w:val="center"/>
            </w:pPr>
            <w:r/>
            <w:r>
              <w:rPr>
                <w:rFonts w:ascii="Times New Roman" w:hAnsi="Times New Roman"/>
                <w:b/>
                <w:color w:val="000000"/>
                <w:sz w:val="14"/>
              </w:rPr>
              <w:t>HT-29</w:t>
              <w:br/>
              <w:t>ID 92</w:t>
            </w:r>
          </w:p>
        </w:tc>
        <w:tc>
          <w:tcPr>
            <w:tcW w:type="dxa" w:w="2088"/>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Rock Road</w:t>
            </w:r>
            <w:r>
              <w:br/>
            </w:r>
            <w:r>
              <w:rPr>
                <w:rFonts w:ascii="Times New Roman" w:hAnsi="Times New Roman"/>
                <w:b w:val="0"/>
                <w:color w:val="000000"/>
                <w:sz w:val="14"/>
              </w:rPr>
              <w:t>Lat 38.819075</w:t>
            </w:r>
            <w:r>
              <w:br/>
            </w:r>
            <w:r>
              <w:rPr>
                <w:rFonts w:ascii="Times New Roman" w:hAnsi="Times New Roman"/>
                <w:b w:val="0"/>
                <w:color w:val="000000"/>
                <w:sz w:val="14"/>
              </w:rPr>
              <w:t>Long -77.508114</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Tulip poplar</w:t>
            </w:r>
            <w:r>
              <w:br/>
            </w:r>
            <w:r>
              <w:rPr>
                <w:rFonts w:ascii="Times New Roman" w:hAnsi="Times New Roman"/>
                <w:b w:val="0"/>
                <w:color w:val="000000"/>
                <w:sz w:val="14"/>
              </w:rPr>
              <w:t>DBH: 15 in.</w:t>
            </w:r>
          </w:p>
        </w:tc>
        <w:tc>
          <w:tcPr>
            <w:tcW w:type="dxa" w:w="1037"/>
            <w:vAlign w:val="top"/>
            <w:tcMar>
              <w:top w:w="45" w:type="dxa"/>
              <w:start w:w="55" w:type="dxa"/>
              <w:bottom w:w="45" w:type="dxa"/>
              <w:end w:w="55" w:type="dxa"/>
            </w:tcMar>
          </w:tcPr>
          <w:p>
            <w:pPr>
              <w:spacing w:before="0" w:after="0" w:line="240" w:lineRule="auto"/>
              <w:jc w:val="center"/>
            </w:pPr>
            <w:r/>
            <w:r>
              <w:rPr>
                <w:rFonts w:ascii="Times New Roman" w:hAnsi="Times New Roman"/>
                <w:b w:val="0"/>
                <w:color w:val="000000"/>
                <w:sz w:val="14"/>
              </w:rPr>
              <w:t>Warning</w:t>
            </w:r>
          </w:p>
        </w:tc>
        <w:tc>
          <w:tcPr>
            <w:tcW w:type="dxa" w:w="158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Trail/Trail Structures</w:t>
            </w:r>
          </w:p>
        </w:tc>
        <w:tc>
          <w:tcPr>
            <w:tcW w:type="dxa" w:w="180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Prune overhanging branches</w:t>
            </w:r>
          </w:p>
        </w:tc>
        <w:tc>
          <w:tcPr>
            <w:tcW w:type="dxa" w:w="1944"/>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Leave onsite; clear of trail</w:t>
            </w:r>
          </w:p>
        </w:tc>
        <w:tc>
          <w:tcPr>
            <w:tcW w:type="dxa" w:w="2880"/>
            <w:vAlign w:val="top"/>
            <w:tcMar>
              <w:top w:w="45" w:type="dxa"/>
              <w:start w:w="55" w:type="dxa"/>
              <w:bottom w:w="45" w:type="dxa"/>
              <w:end w:w="55" w:type="dxa"/>
            </w:tcMar>
          </w:tcPr>
          <w:p>
            <w:pPr>
              <w:spacing w:before="0" w:after="0" w:line="240" w:lineRule="auto"/>
              <w:jc w:val="left"/>
            </w:pPr>
            <w:r/>
            <w:r>
              <w:rPr>
                <w:rFonts w:ascii="Times New Roman" w:hAnsi="Times New Roman"/>
                <w:b w:val="0"/>
                <w:color w:val="000000"/>
                <w:sz w:val="14"/>
              </w:rPr>
              <w:t>Mechanical damage: No.</w:t>
            </w:r>
          </w:p>
        </w:tc>
      </w:tr>
      <w:tr>
        <w:trPr>
          <w:cantSplit/>
        </w:trPr>
        <w:tc>
          <w:tcPr>
            <w:tcW w:type="dxa" w:w="1123"/>
            <w:shd w:fill="F2F2F2" w:val="clear"/>
            <w:vAlign w:val="center"/>
            <w:tcMar>
              <w:top w:w="60" w:type="dxa"/>
              <w:start w:w="80" w:type="dxa"/>
              <w:bottom w:w="60" w:type="dxa"/>
              <w:end w:w="80" w:type="dxa"/>
            </w:tcMar>
          </w:tcPr>
          <w:p>
            <w:pPr>
              <w:spacing w:before="0" w:after="0" w:line="240" w:lineRule="auto"/>
              <w:jc w:val="center"/>
            </w:pPr>
            <w:r>
              <w:rPr>
                <w:rFonts w:ascii="Times New Roman" w:hAnsi="Times New Roman"/>
                <w:b/>
                <w:sz w:val="14"/>
              </w:rPr>
              <w:t>HT-30</w:t>
              <w:br/>
              <w:t>ID 71</w:t>
            </w:r>
          </w:p>
        </w:tc>
        <w:tc>
          <w:tcPr>
            <w:tcW w:type="dxa" w:w="2088"/>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Stone Bridge</w:t>
              <w:br/>
              <w:t>Lat 38.826701</w:t>
              <w:br/>
              <w:t>Long -77.508784</w:t>
            </w:r>
          </w:p>
        </w:tc>
        <w:tc>
          <w:tcPr>
            <w:tcW w:type="dxa" w:w="1944"/>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Pine</w:t>
              <w:br/>
              <w:t>DBH: 17 in.</w:t>
              <w:br/>
              <w:t>Count: two trees</w:t>
            </w:r>
          </w:p>
        </w:tc>
        <w:tc>
          <w:tcPr>
            <w:tcW w:type="dxa" w:w="1037"/>
            <w:shd w:fill="F2F2F2" w:val="clear"/>
            <w:vAlign w:val="top"/>
            <w:tcMar>
              <w:top w:w="45" w:type="dxa"/>
              <w:start w:w="55" w:type="dxa"/>
              <w:bottom w:w="45" w:type="dxa"/>
              <w:end w:w="55" w:type="dxa"/>
            </w:tcMar>
          </w:tcPr>
          <w:p>
            <w:pPr>
              <w:spacing w:before="0" w:after="0" w:line="240" w:lineRule="auto"/>
              <w:jc w:val="center"/>
            </w:pPr>
            <w:r>
              <w:rPr>
                <w:rFonts w:ascii="Times New Roman" w:hAnsi="Times New Roman"/>
                <w:b w:val="0"/>
                <w:sz w:val="14"/>
              </w:rPr>
              <w:t>Warning</w:t>
            </w:r>
          </w:p>
        </w:tc>
        <w:tc>
          <w:tcPr>
            <w:tcW w:type="dxa" w:w="1584"/>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Trail/Trail Structures</w:t>
            </w:r>
          </w:p>
        </w:tc>
        <w:tc>
          <w:tcPr>
            <w:tcW w:type="dxa" w:w="1800"/>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Prune overhanging branches on both trees</w:t>
            </w:r>
          </w:p>
        </w:tc>
        <w:tc>
          <w:tcPr>
            <w:tcW w:type="dxa" w:w="1944"/>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Leave onsite; clear of trail</w:t>
            </w:r>
          </w:p>
        </w:tc>
        <w:tc>
          <w:tcPr>
            <w:tcW w:type="dxa" w:w="2880"/>
            <w:shd w:fill="F2F2F2" w:val="clear"/>
            <w:vAlign w:val="top"/>
            <w:tcMar>
              <w:top w:w="45" w:type="dxa"/>
              <w:start w:w="55" w:type="dxa"/>
              <w:bottom w:w="45" w:type="dxa"/>
              <w:end w:w="55" w:type="dxa"/>
            </w:tcMar>
          </w:tcPr>
          <w:p>
            <w:pPr>
              <w:spacing w:before="0" w:after="0" w:line="240" w:lineRule="auto"/>
              <w:jc w:val="left"/>
            </w:pPr>
            <w:r>
              <w:rPr>
                <w:rFonts w:ascii="Times New Roman" w:hAnsi="Times New Roman"/>
                <w:b w:val="0"/>
                <w:sz w:val="14"/>
              </w:rPr>
              <w:t>Mechanical damage: No. Two trees, remove overhang on both.</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HT-31</w:t>
              <w:br/>
              <w:t>ID 93</w:t>
            </w:r>
          </w:p>
        </w:tc>
        <w:tc>
          <w:tcPr>
            <w:tcW w:type="dxa" w:w="2088"/>
            <w:vAlign w:val="top"/>
            <w:tcMar>
              <w:top w:w="45" w:type="dxa"/>
              <w:start w:w="55" w:type="dxa"/>
              <w:bottom w:w="45" w:type="dxa"/>
              <w:end w:w="55" w:type="dxa"/>
            </w:tcMar>
          </w:tcPr>
          <w:p>
            <w:pPr>
              <w:spacing w:before="0" w:after="0" w:line="240" w:lineRule="auto"/>
              <w:jc w:val="left"/>
            </w:pPr>
            <w:r>
              <w:t>Visitor Center</w:t>
              <w:br/>
              <w:t>Lat 38.818326</w:t>
              <w:br/>
              <w:t>Long -77.511948</w:t>
            </w:r>
          </w:p>
        </w:tc>
        <w:tc>
          <w:tcPr>
            <w:tcW w:type="dxa" w:w="1944"/>
            <w:vAlign w:val="top"/>
            <w:tcMar>
              <w:top w:w="45" w:type="dxa"/>
              <w:start w:w="55" w:type="dxa"/>
              <w:bottom w:w="45" w:type="dxa"/>
              <w:end w:w="55" w:type="dxa"/>
            </w:tcMar>
          </w:tcPr>
          <w:p>
            <w:pPr>
              <w:spacing w:before="0" w:after="0" w:line="240" w:lineRule="auto"/>
              <w:jc w:val="left"/>
            </w:pPr>
            <w:r>
              <w:t>Red cedar</w:t>
              <w:br/>
              <w:t>DBH: 12 in.</w:t>
            </w:r>
          </w:p>
        </w:tc>
        <w:tc>
          <w:tcPr>
            <w:tcW w:type="dxa" w:w="1037"/>
            <w:vAlign w:val="top"/>
            <w:tcMar>
              <w:top w:w="45" w:type="dxa"/>
              <w:start w:w="55" w:type="dxa"/>
              <w:bottom w:w="45" w:type="dxa"/>
              <w:end w:w="55" w:type="dxa"/>
            </w:tcMar>
          </w:tcPr>
          <w:p>
            <w:pPr>
              <w:spacing w:before="0" w:after="0" w:line="240" w:lineRule="auto"/>
              <w:jc w:val="center"/>
            </w:pPr>
            <w:r>
              <w:t>Warning</w:t>
            </w:r>
          </w:p>
        </w:tc>
        <w:tc>
          <w:tcPr>
            <w:tcW w:type="dxa" w:w="1584"/>
            <w:vAlign w:val="top"/>
            <w:tcMar>
              <w:top w:w="45" w:type="dxa"/>
              <w:start w:w="55" w:type="dxa"/>
              <w:bottom w:w="45" w:type="dxa"/>
              <w:end w:w="55" w:type="dxa"/>
            </w:tcMar>
          </w:tcPr>
          <w:p>
            <w:pPr>
              <w:spacing w:before="0" w:after="0" w:line="240" w:lineRule="auto"/>
              <w:jc w:val="left"/>
            </w:pPr>
            <w:r>
              <w:t>Trail/Trail Structures</w:t>
            </w:r>
          </w:p>
        </w:tc>
        <w:tc>
          <w:tcPr>
            <w:tcW w:type="dxa" w:w="1800"/>
            <w:vAlign w:val="top"/>
            <w:tcMar>
              <w:top w:w="45" w:type="dxa"/>
              <w:start w:w="55" w:type="dxa"/>
              <w:bottom w:w="45" w:type="dxa"/>
              <w:end w:w="55" w:type="dxa"/>
            </w:tcMar>
          </w:tcPr>
          <w:p>
            <w:pPr>
              <w:spacing w:before="0" w:after="0" w:line="240" w:lineRule="auto"/>
              <w:jc w:val="left"/>
            </w:pPr>
            <w:r>
              <w:t>Crown-reduce / remove hazardous top</w:t>
            </w:r>
          </w:p>
        </w:tc>
        <w:tc>
          <w:tcPr>
            <w:tcW w:type="dxa" w:w="1944"/>
            <w:vAlign w:val="top"/>
            <w:tcMar>
              <w:top w:w="45" w:type="dxa"/>
              <w:start w:w="55" w:type="dxa"/>
              <w:bottom w:w="45" w:type="dxa"/>
              <w:end w:w="55" w:type="dxa"/>
            </w:tcMar>
          </w:tcPr>
          <w:p>
            <w:pPr>
              <w:spacing w:before="0" w:after="0" w:line="240" w:lineRule="auto"/>
              <w:jc w:val="left"/>
            </w:pPr>
            <w:r>
              <w:t>Leave onsite; clear of trail</w:t>
            </w:r>
          </w:p>
        </w:tc>
        <w:tc>
          <w:tcPr>
            <w:tcW w:type="dxa" w:w="2880"/>
            <w:vAlign w:val="top"/>
            <w:tcMar>
              <w:top w:w="45" w:type="dxa"/>
              <w:start w:w="55" w:type="dxa"/>
              <w:bottom w:w="45" w:type="dxa"/>
              <w:end w:w="55" w:type="dxa"/>
            </w:tcMar>
          </w:tcPr>
          <w:p>
            <w:pPr>
              <w:spacing w:before="0" w:after="0" w:line="240" w:lineRule="auto"/>
              <w:jc w:val="left"/>
            </w:pPr>
            <w: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HT-32</w:t>
              <w:br/>
              <w:t>ID 14+61:61E172:6622:68</w:t>
            </w:r>
          </w:p>
        </w:tc>
        <w:tc>
          <w:tcPr>
            <w:tcW w:type="dxa" w:w="2088"/>
            <w:vAlign w:val="top"/>
            <w:tcMar>
              <w:top w:w="45" w:type="dxa"/>
              <w:start w:w="55" w:type="dxa"/>
              <w:bottom w:w="45" w:type="dxa"/>
              <w:end w:w="55" w:type="dxa"/>
            </w:tcMar>
          </w:tcPr>
          <w:p>
            <w:pPr>
              <w:spacing w:before="0" w:after="0" w:line="240" w:lineRule="auto"/>
              <w:jc w:val="left"/>
            </w:pPr>
            <w:r>
              <w:t>Blacksmith Shop</w:t>
              <w:br/>
              <w:t>Lat 38.810954</w:t>
              <w:br/>
              <w:t>Long -77.549559</w:t>
            </w:r>
          </w:p>
        </w:tc>
        <w:tc>
          <w:tcPr>
            <w:tcW w:type="dxa" w:w="1944"/>
            <w:vAlign w:val="top"/>
            <w:tcMar>
              <w:top w:w="45" w:type="dxa"/>
              <w:start w:w="55" w:type="dxa"/>
              <w:bottom w:w="45" w:type="dxa"/>
              <w:end w:w="55" w:type="dxa"/>
            </w:tcMar>
          </w:tcPr>
          <w:p>
            <w:pPr>
              <w:spacing w:before="0" w:after="0" w:line="240" w:lineRule="auto"/>
              <w:jc w:val="left"/>
            </w:pPr>
            <w:r>
              <w:t>Maple?</w:t>
              <w:br/>
              <w:t>DBH: 30 in.</w:t>
            </w:r>
          </w:p>
        </w:tc>
        <w:tc>
          <w:tcPr>
            <w:tcW w:type="dxa" w:w="1037"/>
            <w:vAlign w:val="top"/>
            <w:tcMar>
              <w:top w:w="45" w:type="dxa"/>
              <w:start w:w="55" w:type="dxa"/>
              <w:bottom w:w="45" w:type="dxa"/>
              <w:end w:w="55" w:type="dxa"/>
            </w:tcMar>
          </w:tcPr>
          <w:p>
            <w:pPr>
              <w:spacing w:before="0" w:after="0" w:line="240" w:lineRule="auto"/>
              <w:jc w:val="center"/>
            </w:pPr>
            <w:r>
              <w:t>Caution</w:t>
            </w:r>
          </w:p>
        </w:tc>
        <w:tc>
          <w:tcPr>
            <w:tcW w:type="dxa" w:w="1584"/>
            <w:vAlign w:val="top"/>
            <w:tcMar>
              <w:top w:w="45" w:type="dxa"/>
              <w:start w:w="55" w:type="dxa"/>
              <w:bottom w:w="45" w:type="dxa"/>
              <w:end w:w="55" w:type="dxa"/>
            </w:tcMar>
          </w:tcPr>
          <w:p>
            <w:pPr>
              <w:spacing w:before="0" w:after="0" w:line="240" w:lineRule="auto"/>
              <w:jc w:val="left"/>
            </w:pPr>
            <w:r>
              <w:t>Building/Structure</w:t>
            </w:r>
          </w:p>
        </w:tc>
        <w:tc>
          <w:tcPr>
            <w:tcW w:type="dxa" w:w="1800"/>
            <w:vAlign w:val="top"/>
            <w:tcMar>
              <w:top w:w="45" w:type="dxa"/>
              <w:start w:w="55" w:type="dxa"/>
              <w:bottom w:w="45" w:type="dxa"/>
              <w:end w:w="55" w:type="dxa"/>
            </w:tcMar>
          </w:tcPr>
          <w:p>
            <w:pPr>
              <w:spacing w:before="0" w:after="0" w:line="240" w:lineRule="auto"/>
              <w:jc w:val="left"/>
            </w:pPr>
            <w:r>
              <w:t>Prune hazardous branches as identified</w:t>
            </w:r>
          </w:p>
        </w:tc>
        <w:tc>
          <w:tcPr>
            <w:tcW w:type="dxa" w:w="1944"/>
            <w:vAlign w:val="top"/>
            <w:tcMar>
              <w:top w:w="45" w:type="dxa"/>
              <w:start w:w="55" w:type="dxa"/>
              <w:bottom w:w="45" w:type="dxa"/>
              <w:end w:w="55" w:type="dxa"/>
            </w:tcMar>
          </w:tcPr>
          <w:p>
            <w:pPr>
              <w:spacing w:before="0" w:after="0" w:line="240" w:lineRule="auto"/>
              <w:jc w:val="left"/>
            </w:pPr>
            <w:r>
              <w:t>Leave onsite; place out of public view as approved</w:t>
            </w:r>
          </w:p>
        </w:tc>
        <w:tc>
          <w:tcPr>
            <w:tcW w:type="dxa" w:w="2880"/>
            <w:vAlign w:val="top"/>
            <w:tcMar>
              <w:top w:w="45" w:type="dxa"/>
              <w:start w:w="55" w:type="dxa"/>
              <w:bottom w:w="45" w:type="dxa"/>
              <w:end w:w="55" w:type="dxa"/>
            </w:tcMar>
          </w:tcPr>
          <w:p>
            <w:pPr>
              <w:spacing w:before="0" w:after="0" w:line="240" w:lineRule="auto"/>
              <w:jc w:val="left"/>
            </w:pPr>
            <w: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HT-33</w:t>
              <w:br/>
              <w:t>ID 33</w:t>
            </w:r>
          </w:p>
        </w:tc>
        <w:tc>
          <w:tcPr>
            <w:tcW w:type="dxa" w:w="2088"/>
            <w:vAlign w:val="top"/>
            <w:tcMar>
              <w:top w:w="45" w:type="dxa"/>
              <w:start w:w="55" w:type="dxa"/>
              <w:bottom w:w="45" w:type="dxa"/>
              <w:end w:w="55" w:type="dxa"/>
            </w:tcMar>
          </w:tcPr>
          <w:p>
            <w:pPr>
              <w:spacing w:before="0" w:after="0" w:line="240" w:lineRule="auto"/>
              <w:jc w:val="left"/>
            </w:pPr>
            <w:r>
              <w:t>Brawner</w:t>
              <w:br/>
              <w:t>Lat 38.813626</w:t>
              <w:br/>
              <w:t>Long -77.568362</w:t>
            </w:r>
          </w:p>
        </w:tc>
        <w:tc>
          <w:tcPr>
            <w:tcW w:type="dxa" w:w="1944"/>
            <w:vAlign w:val="top"/>
            <w:tcMar>
              <w:top w:w="45" w:type="dxa"/>
              <w:start w:w="55" w:type="dxa"/>
              <w:bottom w:w="45" w:type="dxa"/>
              <w:end w:w="55" w:type="dxa"/>
            </w:tcMar>
          </w:tcPr>
          <w:p>
            <w:pPr>
              <w:spacing w:before="0" w:after="0" w:line="240" w:lineRule="auto"/>
              <w:jc w:val="left"/>
            </w:pPr>
            <w:r>
              <w:t>Red cedar</w:t>
              <w:br/>
              <w:t>DBH: 20 in.</w:t>
            </w:r>
          </w:p>
        </w:tc>
        <w:tc>
          <w:tcPr>
            <w:tcW w:type="dxa" w:w="1037"/>
            <w:vAlign w:val="top"/>
            <w:tcMar>
              <w:top w:w="45" w:type="dxa"/>
              <w:start w:w="55" w:type="dxa"/>
              <w:bottom w:w="45" w:type="dxa"/>
              <w:end w:w="55" w:type="dxa"/>
            </w:tcMar>
          </w:tcPr>
          <w:p>
            <w:pPr>
              <w:spacing w:before="0" w:after="0" w:line="240" w:lineRule="auto"/>
              <w:jc w:val="center"/>
            </w:pPr>
            <w:r>
              <w:t>Caution</w:t>
            </w:r>
          </w:p>
        </w:tc>
        <w:tc>
          <w:tcPr>
            <w:tcW w:type="dxa" w:w="1584"/>
            <w:vAlign w:val="top"/>
            <w:tcMar>
              <w:top w:w="45" w:type="dxa"/>
              <w:start w:w="55" w:type="dxa"/>
              <w:bottom w:w="45" w:type="dxa"/>
              <w:end w:w="55" w:type="dxa"/>
            </w:tcMar>
          </w:tcPr>
          <w:p>
            <w:pPr>
              <w:spacing w:before="0" w:after="0" w:line="240" w:lineRule="auto"/>
              <w:jc w:val="left"/>
            </w:pPr>
            <w:r>
              <w:t>Road</w:t>
            </w:r>
          </w:p>
        </w:tc>
        <w:tc>
          <w:tcPr>
            <w:tcW w:type="dxa" w:w="1800"/>
            <w:vAlign w:val="top"/>
            <w:tcMar>
              <w:top w:w="45" w:type="dxa"/>
              <w:start w:w="55" w:type="dxa"/>
              <w:bottom w:w="45" w:type="dxa"/>
              <w:end w:w="55" w:type="dxa"/>
            </w:tcMar>
          </w:tcPr>
          <w:p>
            <w:pPr>
              <w:spacing w:before="0" w:after="0" w:line="240" w:lineRule="auto"/>
              <w:jc w:val="left"/>
            </w:pPr>
            <w:r>
              <w:t>Prune dead or unproductive branches</w:t>
            </w:r>
          </w:p>
        </w:tc>
        <w:tc>
          <w:tcPr>
            <w:tcW w:type="dxa" w:w="1944"/>
            <w:vAlign w:val="top"/>
            <w:tcMar>
              <w:top w:w="45" w:type="dxa"/>
              <w:start w:w="55" w:type="dxa"/>
              <w:bottom w:w="45" w:type="dxa"/>
              <w:end w:w="55" w:type="dxa"/>
            </w:tcMar>
          </w:tcPr>
          <w:p>
            <w:pPr>
              <w:spacing w:before="0" w:after="0" w:line="240" w:lineRule="auto"/>
              <w:jc w:val="left"/>
            </w:pPr>
            <w:r>
              <w:t>Remove from park; chip/dispose offsite</w:t>
            </w:r>
          </w:p>
        </w:tc>
        <w:tc>
          <w:tcPr>
            <w:tcW w:type="dxa" w:w="2880"/>
            <w:vAlign w:val="top"/>
            <w:tcMar>
              <w:top w:w="45" w:type="dxa"/>
              <w:start w:w="55" w:type="dxa"/>
              <w:bottom w:w="45" w:type="dxa"/>
              <w:end w:w="55" w:type="dxa"/>
            </w:tcMar>
          </w:tcPr>
          <w:p>
            <w:pPr>
              <w:spacing w:before="0" w:after="0" w:line="240" w:lineRule="auto"/>
              <w:jc w:val="left"/>
            </w:pPr>
            <w: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HT-34</w:t>
              <w:br/>
              <w:t>ID 30</w:t>
            </w:r>
          </w:p>
        </w:tc>
        <w:tc>
          <w:tcPr>
            <w:tcW w:type="dxa" w:w="2088"/>
            <w:vAlign w:val="top"/>
            <w:tcMar>
              <w:top w:w="45" w:type="dxa"/>
              <w:start w:w="55" w:type="dxa"/>
              <w:bottom w:w="45" w:type="dxa"/>
              <w:end w:w="55" w:type="dxa"/>
            </w:tcMar>
          </w:tcPr>
          <w:p>
            <w:pPr>
              <w:spacing w:before="0" w:after="0" w:line="240" w:lineRule="auto"/>
              <w:jc w:val="left"/>
            </w:pPr>
            <w:r>
              <w:t>Portici</w:t>
              <w:br/>
              <w:t>Lat 38.804184</w:t>
              <w:br/>
              <w:t>Long -77.506474</w:t>
            </w:r>
          </w:p>
        </w:tc>
        <w:tc>
          <w:tcPr>
            <w:tcW w:type="dxa" w:w="1944"/>
            <w:vAlign w:val="top"/>
            <w:tcMar>
              <w:top w:w="45" w:type="dxa"/>
              <w:start w:w="55" w:type="dxa"/>
              <w:bottom w:w="45" w:type="dxa"/>
              <w:end w:w="55" w:type="dxa"/>
            </w:tcMar>
          </w:tcPr>
          <w:p>
            <w:pPr>
              <w:spacing w:before="0" w:after="0" w:line="240" w:lineRule="auto"/>
              <w:jc w:val="left"/>
            </w:pPr>
            <w:r>
              <w:t>Cedar</w:t>
              <w:br/>
              <w:t>DBH: 13 in.</w:t>
            </w:r>
          </w:p>
        </w:tc>
        <w:tc>
          <w:tcPr>
            <w:tcW w:type="dxa" w:w="1037"/>
            <w:vAlign w:val="top"/>
            <w:tcMar>
              <w:top w:w="45" w:type="dxa"/>
              <w:start w:w="55" w:type="dxa"/>
              <w:bottom w:w="45" w:type="dxa"/>
              <w:end w:w="55" w:type="dxa"/>
            </w:tcMar>
          </w:tcPr>
          <w:p>
            <w:pPr>
              <w:spacing w:before="0" w:after="0" w:line="240" w:lineRule="auto"/>
              <w:jc w:val="center"/>
            </w:pPr>
            <w:r>
              <w:t>Caution</w:t>
            </w:r>
          </w:p>
        </w:tc>
        <w:tc>
          <w:tcPr>
            <w:tcW w:type="dxa" w:w="1584"/>
            <w:vAlign w:val="top"/>
            <w:tcMar>
              <w:top w:w="45" w:type="dxa"/>
              <w:start w:w="55" w:type="dxa"/>
              <w:bottom w:w="45" w:type="dxa"/>
              <w:end w:w="55" w:type="dxa"/>
            </w:tcMar>
          </w:tcPr>
          <w:p>
            <w:pPr>
              <w:spacing w:before="0" w:after="0" w:line="240" w:lineRule="auto"/>
              <w:jc w:val="left"/>
            </w:pPr>
            <w:r>
              <w:t>Road</w:t>
            </w:r>
          </w:p>
        </w:tc>
        <w:tc>
          <w:tcPr>
            <w:tcW w:type="dxa" w:w="1800"/>
            <w:vAlign w:val="top"/>
            <w:tcMar>
              <w:top w:w="45" w:type="dxa"/>
              <w:start w:w="55" w:type="dxa"/>
              <w:bottom w:w="45" w:type="dxa"/>
              <w:end w:w="55" w:type="dxa"/>
            </w:tcMar>
          </w:tcPr>
          <w:p>
            <w:pPr>
              <w:spacing w:before="0" w:after="0" w:line="240" w:lineRule="auto"/>
              <w:jc w:val="left"/>
            </w:pPr>
            <w:r>
              <w:t>Prune overhanging branches</w:t>
            </w:r>
          </w:p>
        </w:tc>
        <w:tc>
          <w:tcPr>
            <w:tcW w:type="dxa" w:w="1944"/>
            <w:vAlign w:val="top"/>
            <w:tcMar>
              <w:top w:w="45" w:type="dxa"/>
              <w:start w:w="55" w:type="dxa"/>
              <w:bottom w:w="45" w:type="dxa"/>
              <w:end w:w="55" w:type="dxa"/>
            </w:tcMar>
          </w:tcPr>
          <w:p>
            <w:pPr>
              <w:spacing w:before="0" w:after="0" w:line="240" w:lineRule="auto"/>
              <w:jc w:val="left"/>
            </w:pPr>
            <w:r>
              <w:t>Remove from park; chip/dispose offsite</w:t>
            </w:r>
          </w:p>
        </w:tc>
        <w:tc>
          <w:tcPr>
            <w:tcW w:type="dxa" w:w="2880"/>
            <w:vAlign w:val="top"/>
            <w:tcMar>
              <w:top w:w="45" w:type="dxa"/>
              <w:start w:w="55" w:type="dxa"/>
              <w:bottom w:w="45" w:type="dxa"/>
              <w:end w:w="55" w:type="dxa"/>
            </w:tcMar>
          </w:tcPr>
          <w:p>
            <w:pPr>
              <w:spacing w:before="0" w:after="0" w:line="240" w:lineRule="auto"/>
              <w:jc w:val="left"/>
            </w:pPr>
            <w:r>
              <w:t>Mechanical damage: No.</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HT-35</w:t>
              <w:br/>
              <w:t>ID 41</w:t>
            </w:r>
          </w:p>
        </w:tc>
        <w:tc>
          <w:tcPr>
            <w:tcW w:type="dxa" w:w="2088"/>
            <w:vAlign w:val="top"/>
            <w:tcMar>
              <w:top w:w="45" w:type="dxa"/>
              <w:start w:w="55" w:type="dxa"/>
              <w:bottom w:w="45" w:type="dxa"/>
              <w:end w:w="55" w:type="dxa"/>
            </w:tcMar>
          </w:tcPr>
          <w:p>
            <w:pPr>
              <w:spacing w:before="0" w:after="0" w:line="240" w:lineRule="auto"/>
              <w:jc w:val="left"/>
            </w:pPr>
            <w:r>
              <w:t>Portici</w:t>
              <w:br/>
              <w:t>Lat 38.808576</w:t>
              <w:br/>
              <w:t>Long -77.504181</w:t>
            </w:r>
          </w:p>
        </w:tc>
        <w:tc>
          <w:tcPr>
            <w:tcW w:type="dxa" w:w="1944"/>
            <w:vAlign w:val="top"/>
            <w:tcMar>
              <w:top w:w="45" w:type="dxa"/>
              <w:start w:w="55" w:type="dxa"/>
              <w:bottom w:w="45" w:type="dxa"/>
              <w:end w:w="55" w:type="dxa"/>
            </w:tcMar>
          </w:tcPr>
          <w:p>
            <w:pPr>
              <w:spacing w:before="0" w:after="0" w:line="240" w:lineRule="auto"/>
              <w:jc w:val="left"/>
            </w:pPr>
            <w:r>
              <w:t>Red cedar grove</w:t>
              <w:br/>
              <w:t>DBH: many</w:t>
              <w:br/>
              <w:t>Count: about 25 trees</w:t>
            </w:r>
          </w:p>
        </w:tc>
        <w:tc>
          <w:tcPr>
            <w:tcW w:type="dxa" w:w="1037"/>
            <w:vAlign w:val="top"/>
            <w:tcMar>
              <w:top w:w="45" w:type="dxa"/>
              <w:start w:w="55" w:type="dxa"/>
              <w:bottom w:w="45" w:type="dxa"/>
              <w:end w:w="55" w:type="dxa"/>
            </w:tcMar>
          </w:tcPr>
          <w:p>
            <w:pPr>
              <w:spacing w:before="0" w:after="0" w:line="240" w:lineRule="auto"/>
              <w:jc w:val="center"/>
            </w:pPr>
            <w:r>
              <w:t>Caution</w:t>
            </w:r>
          </w:p>
        </w:tc>
        <w:tc>
          <w:tcPr>
            <w:tcW w:type="dxa" w:w="1584"/>
            <w:vAlign w:val="top"/>
            <w:tcMar>
              <w:top w:w="45" w:type="dxa"/>
              <w:start w:w="55" w:type="dxa"/>
              <w:bottom w:w="45" w:type="dxa"/>
              <w:end w:w="55" w:type="dxa"/>
            </w:tcMar>
          </w:tcPr>
          <w:p>
            <w:pPr>
              <w:spacing w:before="0" w:after="0" w:line="240" w:lineRule="auto"/>
              <w:jc w:val="left"/>
            </w:pPr>
            <w:r>
              <w:t>Road</w:t>
            </w:r>
          </w:p>
        </w:tc>
        <w:tc>
          <w:tcPr>
            <w:tcW w:type="dxa" w:w="1800"/>
            <w:vAlign w:val="top"/>
            <w:tcMar>
              <w:top w:w="45" w:type="dxa"/>
              <w:start w:w="55" w:type="dxa"/>
              <w:bottom w:w="45" w:type="dxa"/>
              <w:end w:w="55" w:type="dxa"/>
            </w:tcMar>
          </w:tcPr>
          <w:p>
            <w:pPr>
              <w:spacing w:before="0" w:after="0" w:line="240" w:lineRule="auto"/>
              <w:jc w:val="left"/>
            </w:pPr>
            <w:r>
              <w:t>Prune hazardous branches on all 25 trees in the grove as identified</w:t>
            </w:r>
          </w:p>
        </w:tc>
        <w:tc>
          <w:tcPr>
            <w:tcW w:type="dxa" w:w="1944"/>
            <w:vAlign w:val="top"/>
            <w:tcMar>
              <w:top w:w="45" w:type="dxa"/>
              <w:start w:w="55" w:type="dxa"/>
              <w:bottom w:w="45" w:type="dxa"/>
              <w:end w:w="55" w:type="dxa"/>
            </w:tcMar>
          </w:tcPr>
          <w:p>
            <w:pPr>
              <w:spacing w:before="0" w:after="0" w:line="240" w:lineRule="auto"/>
              <w:jc w:val="left"/>
            </w:pPr>
            <w:r>
              <w:t>Remove from park; chip/dispose offsite</w:t>
            </w:r>
          </w:p>
        </w:tc>
        <w:tc>
          <w:tcPr>
            <w:tcW w:type="dxa" w:w="2880"/>
            <w:vAlign w:val="top"/>
            <w:tcMar>
              <w:top w:w="45" w:type="dxa"/>
              <w:start w:w="55" w:type="dxa"/>
              <w:bottom w:w="45" w:type="dxa"/>
              <w:end w:w="55" w:type="dxa"/>
            </w:tcMar>
          </w:tcPr>
          <w:p>
            <w:pPr>
              <w:spacing w:before="0" w:after="0" w:line="240" w:lineRule="auto"/>
              <w:jc w:val="left"/>
            </w:pPr>
            <w:r>
              <w:t>Mechanical damage: No. Source note: 25 trees included from this point.</w:t>
            </w:r>
          </w:p>
        </w:tc>
      </w:tr>
      <w:tr>
        <w:trPr>
          <w:cantSplit/>
        </w:trPr>
        <w:tc>
          <w:tcPr>
            <w:tcW w:type="dxa" w:w="1123"/>
            <w:vAlign w:val="center"/>
            <w:tcMar>
              <w:top w:w="60" w:type="dxa"/>
              <w:start w:w="80" w:type="dxa"/>
              <w:bottom w:w="60" w:type="dxa"/>
              <w:end w:w="80" w:type="dxa"/>
            </w:tcMar>
          </w:tcPr>
          <w:p>
            <w:pPr>
              <w:spacing w:before="0" w:after="0" w:line="240" w:lineRule="auto"/>
              <w:jc w:val="center"/>
            </w:pPr>
            <w:r>
              <w:t>HT-36</w:t>
              <w:br/>
              <w:t>ID 42</w:t>
            </w:r>
          </w:p>
        </w:tc>
        <w:tc>
          <w:tcPr>
            <w:tcW w:type="dxa" w:w="2088"/>
            <w:vAlign w:val="top"/>
            <w:tcMar>
              <w:top w:w="45" w:type="dxa"/>
              <w:start w:w="55" w:type="dxa"/>
              <w:bottom w:w="45" w:type="dxa"/>
              <w:end w:w="55" w:type="dxa"/>
            </w:tcMar>
          </w:tcPr>
          <w:p>
            <w:pPr>
              <w:spacing w:before="0" w:after="0" w:line="240" w:lineRule="auto"/>
              <w:jc w:val="left"/>
            </w:pPr>
            <w:r>
              <w:t>Portici</w:t>
              <w:br/>
              <w:t>Lat 38.806414</w:t>
              <w:br/>
              <w:t>Long -77.508573</w:t>
            </w:r>
          </w:p>
        </w:tc>
        <w:tc>
          <w:tcPr>
            <w:tcW w:type="dxa" w:w="1944"/>
            <w:vAlign w:val="top"/>
            <w:tcMar>
              <w:top w:w="45" w:type="dxa"/>
              <w:start w:w="55" w:type="dxa"/>
              <w:bottom w:w="45" w:type="dxa"/>
              <w:end w:w="55" w:type="dxa"/>
            </w:tcMar>
          </w:tcPr>
          <w:p>
            <w:pPr>
              <w:spacing w:before="0" w:after="0" w:line="240" w:lineRule="auto"/>
              <w:jc w:val="left"/>
            </w:pPr>
            <w:r>
              <w:t>Red cedar</w:t>
              <w:br/>
              <w:t>DBH: 23 in.</w:t>
            </w:r>
          </w:p>
        </w:tc>
        <w:tc>
          <w:tcPr>
            <w:tcW w:type="dxa" w:w="1037"/>
            <w:vAlign w:val="top"/>
            <w:tcMar>
              <w:top w:w="45" w:type="dxa"/>
              <w:start w:w="55" w:type="dxa"/>
              <w:bottom w:w="45" w:type="dxa"/>
              <w:end w:w="55" w:type="dxa"/>
            </w:tcMar>
          </w:tcPr>
          <w:p>
            <w:pPr>
              <w:spacing w:before="0" w:after="0" w:line="240" w:lineRule="auto"/>
              <w:jc w:val="center"/>
            </w:pPr>
            <w:r>
              <w:t>Caution</w:t>
            </w:r>
          </w:p>
        </w:tc>
        <w:tc>
          <w:tcPr>
            <w:tcW w:type="dxa" w:w="1584"/>
            <w:vAlign w:val="top"/>
            <w:tcMar>
              <w:top w:w="45" w:type="dxa"/>
              <w:start w:w="55" w:type="dxa"/>
              <w:bottom w:w="45" w:type="dxa"/>
              <w:end w:w="55" w:type="dxa"/>
            </w:tcMar>
          </w:tcPr>
          <w:p>
            <w:pPr>
              <w:spacing w:before="0" w:after="0" w:line="240" w:lineRule="auto"/>
              <w:jc w:val="left"/>
            </w:pPr>
            <w:r>
              <w:t>Fenceline</w:t>
            </w:r>
          </w:p>
        </w:tc>
        <w:tc>
          <w:tcPr>
            <w:tcW w:type="dxa" w:w="1800"/>
            <w:vAlign w:val="top"/>
            <w:tcMar>
              <w:top w:w="45" w:type="dxa"/>
              <w:start w:w="55" w:type="dxa"/>
              <w:bottom w:w="45" w:type="dxa"/>
              <w:end w:w="55" w:type="dxa"/>
            </w:tcMar>
          </w:tcPr>
          <w:p>
            <w:pPr>
              <w:spacing w:before="0" w:after="0" w:line="240" w:lineRule="auto"/>
              <w:jc w:val="left"/>
            </w:pPr>
            <w:r>
              <w:t>Remove tree</w:t>
            </w:r>
          </w:p>
        </w:tc>
        <w:tc>
          <w:tcPr>
            <w:tcW w:type="dxa" w:w="1944"/>
            <w:vAlign w:val="top"/>
            <w:tcMar>
              <w:top w:w="45" w:type="dxa"/>
              <w:start w:w="55" w:type="dxa"/>
              <w:bottom w:w="45" w:type="dxa"/>
              <w:end w:w="55" w:type="dxa"/>
            </w:tcMar>
          </w:tcPr>
          <w:p>
            <w:pPr>
              <w:spacing w:before="0" w:after="0" w:line="240" w:lineRule="auto"/>
              <w:jc w:val="left"/>
            </w:pPr>
            <w:r>
              <w:t>Leave onsite; place out of public view as approved</w:t>
            </w:r>
          </w:p>
        </w:tc>
        <w:tc>
          <w:tcPr>
            <w:tcW w:type="dxa" w:w="2880"/>
            <w:vAlign w:val="top"/>
            <w:tcMar>
              <w:top w:w="45" w:type="dxa"/>
              <w:start w:w="55" w:type="dxa"/>
              <w:bottom w:w="45" w:type="dxa"/>
              <w:end w:w="55" w:type="dxa"/>
            </w:tcMar>
          </w:tcPr>
          <w:p>
            <w:pPr>
              <w:spacing w:before="0" w:after="0" w:line="240" w:lineRule="auto"/>
              <w:jc w:val="left"/>
            </w:pPr>
            <w:r>
              <w:t>Mechanical damage: No.</w:t>
            </w:r>
          </w:p>
        </w:tc>
      </w:tr>
    </w:tbl>
    <w:p>
      <w:pPr>
        <w:spacing w:before="160" w:after="0"/>
        <w:jc w:val="center"/>
      </w:pPr>
      <w:r>
        <w:rPr>
          <w:rFonts w:ascii="Times New Roman" w:hAnsi="Times New Roman"/>
          <w:b/>
          <w:sz w:val="22"/>
        </w:rPr>
        <w:t>END OF STATEMENT OF WORK</w:t>
      </w:r>
    </w:p>
    <w:sectPr>
      <w:headerReference w:type="default" r:id="rId19"/>
      <w:footerReference w:type="default" r:id="rId12"/>
      <w:pgSz w:w="15840" w:h="12240" w:orient="landscape"/>
      <w:pgMar w:top="936" w:right="720" w:bottom="835" w:left="720" w:header="403" w:footer="40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817C" w14:textId="77777777">
      <w:r>
        <w:separator/>
      </w:r>
    </w:p>
  </w:endnote>
  <w:endnote w:type="continuationSeparator" w:id="0">
    <w:p w14:paraId="6FBABF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Footer"/>
      <w:spacing w:before="0" w:after="0"/>
      <w:jc w:val="center"/>
    </w:pPr>
    <w:r>
      <w:rPr>
        <w:rFonts w:ascii="Times New Roman" w:hAnsi="Times New Roman"/>
        <w:sz w:val="18"/>
        <w:szCs w:val="18"/>
      </w:rPr>
      <w:t xml:space="preserve">Page </w:t>
    </w:r>
    <w:r>
      <w:rPr>
        <w:rFonts w:ascii="Times New Roman" w:hAnsi="Times New Roman"/>
        <w:sz w:val="18"/>
        <w:szCs w:val="18"/>
      </w:rPr>
      <w:fldChar w:fldCharType="begin" w:dirty="true"/>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1</w:t>
    </w:r>
    <w:r>
      <w:rPr>
        <w:rFonts w:ascii="Times New Roman" w:hAnsi="Times New Roman"/>
        <w:sz w:val="18"/>
        <w:szCs w:val="18"/>
      </w:rPr>
      <w:fldChar w:fldCharType="end"/>
    </w:r>
    <w:r>
      <w:rPr>
        <w:rFonts w:ascii="Times New Roman" w:hAnsi="Times New Roman"/>
        <w:sz w:val="18"/>
        <w:szCs w:val="18"/>
      </w:rPr>
      <w:t xml:space="preserve"> of </w:t>
    </w:r>
    <w:r>
      <w:rPr>
        <w:rFonts w:ascii="Times New Roman" w:hAnsi="Times New Roman"/>
        <w:sz w:val="18"/>
        <w:szCs w:val="18"/>
      </w:rPr>
      <w:fldChar w:fldCharType="begin" w:dirty="true"/>
    </w:r>
    <w:r>
      <w:rPr>
        <w:rFonts w:ascii="Times New Roman" w:hAnsi="Times New Roman"/>
        <w:sz w:val="18"/>
        <w:szCs w:val="18"/>
      </w:rPr>
      <w:instrText xml:space="preserve"> NUMPAGES </w:instrText>
    </w:r>
    <w:r>
      <w:rPr>
        <w:rFonts w:ascii="Times New Roman" w:hAnsi="Times New Roman"/>
        <w:sz w:val="18"/>
        <w:szCs w:val="18"/>
      </w:rPr>
      <w:fldChar w:fldCharType="separate"/>
    </w:r>
    <w:r>
      <w:rPr>
        <w:rFonts w:ascii="Times New Roman" w:hAnsi="Times New Roman"/>
        <w:sz w:val="18"/>
        <w:szCs w:val="18"/>
      </w:rPr>
      <w:t>12</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2C425" w14:textId="77777777">
      <w:r>
        <w:separator/>
      </w:r>
    </w:p>
  </w:footnote>
  <w:footnote w:type="continuationSeparator" w:id="0">
    <w:p w14:paraId="2871FF0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792"/>
    </w:tblGrid>
    <w:tr>
      <w:tc>
        <w:tcPr>
          <w:tcW w:type="dxa" w:w="9792"/>
          <w:shd w:fill="4F81BD" w:val="clear"/>
          <w:tcMar>
            <w:top w:w="35" w:type="dxa"/>
            <w:start w:w="40" w:type="dxa"/>
            <w:bottom w:w="35" w:type="dxa"/>
            <w:end w:w="40" w:type="dxa"/>
          </w:tcMar>
        </w:tcPr>
        <w:p>
          <w:pPr>
            <w:spacing w:before="0" w:after="0"/>
            <w:jc w:val="center"/>
          </w:pPr>
          <w:r>
            <w:rPr>
              <w:rFonts w:ascii="Times New Roman" w:hAnsi="Times New Roman"/>
              <w:b/>
              <w:color w:val="FFFFFF"/>
              <w:sz w:val="14"/>
            </w:rPr>
            <w:t>MANA HAZARD TREE SERVICES - FY 2026</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4400"/>
    </w:tblGrid>
    <w:tr>
      <w:tc>
        <w:tcPr>
          <w:tcW w:type="dxa" w:w="14400"/>
          <w:shd w:fill="4F81BD" w:val="clear"/>
          <w:tcMar>
            <w:top w:w="35" w:type="dxa"/>
            <w:start w:w="40" w:type="dxa"/>
            <w:bottom w:w="35" w:type="dxa"/>
            <w:end w:w="40" w:type="dxa"/>
          </w:tcMar>
        </w:tcPr>
        <w:p>
          <w:pPr>
            <w:spacing w:before="0" w:after="0"/>
            <w:jc w:val="center"/>
          </w:pPr>
          <w:r>
            <w:rPr>
              <w:rFonts w:ascii="Times New Roman" w:hAnsi="Times New Roman"/>
              <w:b/>
              <w:color w:val="FFFFFF"/>
              <w:sz w:val="14"/>
            </w:rPr>
            <w:t>MANA HAZARD TREE SERVICES - FY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90F"/>
    <w:multiLevelType w:val="multilevel"/>
    <w:tmpl w:val="02663E72"/>
    <w:lvl w:ilvl="0">
      <w:start w:val="1"/>
      <w:numFmt w:val="decimal"/>
      <w:lvlText w:val="SECTION %1:"/>
      <w:lvlJc w:val="left"/>
      <w:pPr>
        <w:tabs>
          <w:tab w:val="num" w:pos="360"/>
        </w:tabs>
        <w:ind w:left="360" w:hanging="360"/>
      </w:pPr>
      <w:rPr>
        <w:rFonts w:hint="default"/>
        <w:sz w:val="24"/>
        <w:u w:val="single"/>
      </w:rPr>
    </w:lvl>
    <w:lvl w:ilvl="1">
      <w:start w:val="1"/>
      <w:numFmt w:val="decimal"/>
      <w:lvlText w:val="%2.%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080" w:hanging="360"/>
      </w:pPr>
      <w:rPr>
        <w:rFonts w:hint="default"/>
        <w:color w:val="auto"/>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77D4F"/>
    <w:multiLevelType w:val="multilevel"/>
    <w:tmpl w:val="3676B79A"/>
    <w:numStyleLink w:val="Styles"/>
  </w:abstractNum>
  <w:abstractNum w:abstractNumId="2" w15:restartNumberingAfterBreak="0">
    <w:nsid w:val="19C3005B"/>
    <w:multiLevelType w:val="multilevel"/>
    <w:tmpl w:val="3676B79A"/>
    <w:numStyleLink w:val="Styles"/>
  </w:abstractNum>
  <w:abstractNum w:abstractNumId="3" w15:restartNumberingAfterBreak="0">
    <w:nsid w:val="36DBC4F3"/>
    <w:multiLevelType w:val="hybridMultilevel"/>
    <w:tmpl w:val="EBDE2BD8"/>
    <w:lvl w:ilvl="0" w:tplc="610C627C">
      <w:start w:val="1"/>
      <w:numFmt w:val="decimal"/>
      <w:lvlText w:val="%1."/>
      <w:lvlJc w:val="left"/>
      <w:pPr>
        <w:ind w:left="720" w:hanging="360"/>
      </w:pPr>
    </w:lvl>
    <w:lvl w:ilvl="1" w:tplc="C95AF8BE">
      <w:start w:val="1"/>
      <w:numFmt w:val="lowerLetter"/>
      <w:lvlText w:val="%2."/>
      <w:lvlJc w:val="left"/>
      <w:pPr>
        <w:ind w:left="1440" w:hanging="360"/>
      </w:pPr>
    </w:lvl>
    <w:lvl w:ilvl="2" w:tplc="50206E50">
      <w:start w:val="1"/>
      <w:numFmt w:val="lowerRoman"/>
      <w:lvlText w:val="%3."/>
      <w:lvlJc w:val="right"/>
      <w:pPr>
        <w:ind w:left="2160" w:hanging="180"/>
      </w:pPr>
    </w:lvl>
    <w:lvl w:ilvl="3" w:tplc="4DB8E9D4">
      <w:start w:val="1"/>
      <w:numFmt w:val="decimal"/>
      <w:lvlText w:val="%4."/>
      <w:lvlJc w:val="left"/>
      <w:pPr>
        <w:ind w:left="2880" w:hanging="360"/>
      </w:pPr>
    </w:lvl>
    <w:lvl w:ilvl="4" w:tplc="3288DD5C">
      <w:start w:val="1"/>
      <w:numFmt w:val="lowerLetter"/>
      <w:lvlText w:val="%5."/>
      <w:lvlJc w:val="left"/>
      <w:pPr>
        <w:ind w:left="3600" w:hanging="360"/>
      </w:pPr>
    </w:lvl>
    <w:lvl w:ilvl="5" w:tplc="93F0CD4A">
      <w:start w:val="1"/>
      <w:numFmt w:val="lowerRoman"/>
      <w:lvlText w:val="%6."/>
      <w:lvlJc w:val="right"/>
      <w:pPr>
        <w:ind w:left="4320" w:hanging="180"/>
      </w:pPr>
    </w:lvl>
    <w:lvl w:ilvl="6" w:tplc="0CD23CD4">
      <w:start w:val="1"/>
      <w:numFmt w:val="decimal"/>
      <w:lvlText w:val="%7."/>
      <w:lvlJc w:val="left"/>
      <w:pPr>
        <w:ind w:left="5040" w:hanging="360"/>
      </w:pPr>
    </w:lvl>
    <w:lvl w:ilvl="7" w:tplc="141E010C">
      <w:start w:val="1"/>
      <w:numFmt w:val="lowerLetter"/>
      <w:lvlText w:val="%8."/>
      <w:lvlJc w:val="left"/>
      <w:pPr>
        <w:ind w:left="5760" w:hanging="360"/>
      </w:pPr>
    </w:lvl>
    <w:lvl w:ilvl="8" w:tplc="A4445DC0">
      <w:start w:val="1"/>
      <w:numFmt w:val="lowerRoman"/>
      <w:lvlText w:val="%9."/>
      <w:lvlJc w:val="right"/>
      <w:pPr>
        <w:ind w:left="6480" w:hanging="180"/>
      </w:pPr>
    </w:lvl>
  </w:abstractNum>
  <w:abstractNum w:abstractNumId="4" w15:restartNumberingAfterBreak="0">
    <w:nsid w:val="472C1E3E"/>
    <w:multiLevelType w:val="hybridMultilevel"/>
    <w:tmpl w:val="97BEBFFA"/>
    <w:lvl w:ilvl="0" w:tplc="758018C6">
      <w:start w:val="1"/>
      <w:numFmt w:val="decimal"/>
      <w:lvlText w:val="%1."/>
      <w:lvlJc w:val="left"/>
      <w:pPr>
        <w:ind w:left="720" w:hanging="360"/>
      </w:pPr>
    </w:lvl>
    <w:lvl w:ilvl="1" w:tplc="D8FA88D6">
      <w:start w:val="1"/>
      <w:numFmt w:val="lowerLetter"/>
      <w:lvlText w:val="%2."/>
      <w:lvlJc w:val="left"/>
      <w:pPr>
        <w:ind w:left="1440" w:hanging="360"/>
      </w:pPr>
    </w:lvl>
    <w:lvl w:ilvl="2" w:tplc="24867A5C">
      <w:start w:val="1"/>
      <w:numFmt w:val="lowerRoman"/>
      <w:lvlText w:val="%3."/>
      <w:lvlJc w:val="right"/>
      <w:pPr>
        <w:ind w:left="2160" w:hanging="180"/>
      </w:pPr>
    </w:lvl>
    <w:lvl w:ilvl="3" w:tplc="B198AF0E">
      <w:start w:val="1"/>
      <w:numFmt w:val="decimal"/>
      <w:lvlText w:val="%4."/>
      <w:lvlJc w:val="left"/>
      <w:pPr>
        <w:ind w:left="2880" w:hanging="360"/>
      </w:pPr>
    </w:lvl>
    <w:lvl w:ilvl="4" w:tplc="57BE65BA">
      <w:start w:val="1"/>
      <w:numFmt w:val="lowerLetter"/>
      <w:lvlText w:val="%5."/>
      <w:lvlJc w:val="left"/>
      <w:pPr>
        <w:ind w:left="3600" w:hanging="360"/>
      </w:pPr>
    </w:lvl>
    <w:lvl w:ilvl="5" w:tplc="E8742FC0">
      <w:start w:val="1"/>
      <w:numFmt w:val="lowerRoman"/>
      <w:lvlText w:val="%6."/>
      <w:lvlJc w:val="right"/>
      <w:pPr>
        <w:ind w:left="4320" w:hanging="180"/>
      </w:pPr>
    </w:lvl>
    <w:lvl w:ilvl="6" w:tplc="51A212B4">
      <w:start w:val="1"/>
      <w:numFmt w:val="decimal"/>
      <w:lvlText w:val="%7."/>
      <w:lvlJc w:val="left"/>
      <w:pPr>
        <w:ind w:left="5040" w:hanging="360"/>
      </w:pPr>
    </w:lvl>
    <w:lvl w:ilvl="7" w:tplc="FD9E5F50">
      <w:start w:val="1"/>
      <w:numFmt w:val="lowerLetter"/>
      <w:lvlText w:val="%8."/>
      <w:lvlJc w:val="left"/>
      <w:pPr>
        <w:ind w:left="5760" w:hanging="360"/>
      </w:pPr>
    </w:lvl>
    <w:lvl w:ilvl="8" w:tplc="D36446DA">
      <w:start w:val="1"/>
      <w:numFmt w:val="lowerRoman"/>
      <w:lvlText w:val="%9."/>
      <w:lvlJc w:val="right"/>
      <w:pPr>
        <w:ind w:left="6480" w:hanging="180"/>
      </w:pPr>
    </w:lvl>
  </w:abstractNum>
  <w:abstractNum w:abstractNumId="5" w15:restartNumberingAfterBreak="0">
    <w:nsid w:val="4A7D600E"/>
    <w:multiLevelType w:val="multilevel"/>
    <w:tmpl w:val="954E6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257283"/>
    <w:multiLevelType w:val="multilevel"/>
    <w:tmpl w:val="3676B79A"/>
    <w:styleLink w:val="Styles"/>
    <w:lvl w:ilvl="0">
      <w:start w:val="1"/>
      <w:numFmt w:val="decimal"/>
      <w:pStyle w:val="Heading2"/>
      <w:lvlText w:val="SECTION %1:"/>
      <w:lvlJc w:val="left"/>
      <w:pPr>
        <w:tabs>
          <w:tab w:val="num" w:pos="0"/>
        </w:tabs>
        <w:ind w:left="360" w:hanging="360"/>
      </w:pPr>
      <w:rPr>
        <w:rFonts w:ascii="Times New Roman" w:hAnsi="Times New Roman" w:hint="default"/>
        <w:color w:val="auto"/>
        <w:sz w:val="24"/>
        <w:u w:val="single"/>
      </w:rPr>
    </w:lvl>
    <w:lvl w:ilvl="1">
      <w:start w:val="1"/>
      <w:numFmt w:val="decimal"/>
      <w:pStyle w:val="Heading3"/>
      <w:isLgl/>
      <w:lvlText w:val="%1.%2"/>
      <w:suff w:val="space"/>
      <w:lvlJc w:val="left"/>
      <w:pPr>
        <w:ind w:left="450" w:hanging="360"/>
      </w:pPr>
      <w:rPr>
        <w:rFonts w:hint="default"/>
      </w:rPr>
    </w:lvl>
    <w:lvl w:ilvl="2">
      <w:start w:val="1"/>
      <w:numFmt w:val="upperLetter"/>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DD465A9"/>
    <w:multiLevelType w:val="multilevel"/>
    <w:tmpl w:val="8AA2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754EF8"/>
    <w:multiLevelType w:val="multilevel"/>
    <w:tmpl w:val="506E174A"/>
    <w:lvl w:ilvl="0">
      <w:start w:val="1"/>
      <w:numFmt w:val="decimal"/>
      <w:lvlText w:val="SECTION %1:"/>
      <w:lvlJc w:val="left"/>
      <w:pPr>
        <w:tabs>
          <w:tab w:val="num" w:pos="360"/>
        </w:tabs>
        <w:ind w:left="360" w:hanging="360"/>
      </w:pPr>
      <w:rPr>
        <w:rFonts w:hint="default"/>
        <w:sz w:val="24"/>
        <w:u w:val="single"/>
      </w:rPr>
    </w:lvl>
    <w:lvl w:ilvl="1">
      <w:start w:val="1"/>
      <w:numFmt w:val="decimal"/>
      <w:lvlText w:val="%2.%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Heading4"/>
      <w:lvlText w:val="%3."/>
      <w:lvlJc w:val="left"/>
      <w:pPr>
        <w:ind w:left="81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4."/>
      <w:lvlJc w:val="left"/>
      <w:pPr>
        <w:ind w:left="1080" w:hanging="360"/>
      </w:pPr>
      <w:rPr>
        <w:rFonts w:hint="default"/>
        <w:color w:val="auto"/>
      </w:rPr>
    </w:lvl>
    <w:lvl w:ilvl="4">
      <w:start w:val="1"/>
      <w:numFmt w:val="lowerLetter"/>
      <w:pStyle w:val="Heading6"/>
      <w:lvlText w:val="%5."/>
      <w:lvlJc w:val="left"/>
      <w:pPr>
        <w:ind w:left="1440" w:hanging="360"/>
      </w:pPr>
      <w:rPr>
        <w:rFonts w:hint="default"/>
      </w:rPr>
    </w:lvl>
    <w:lvl w:ilvl="5">
      <w:start w:val="1"/>
      <w:numFmt w:val="lowerRoman"/>
      <w:pStyle w:val="Heading7"/>
      <w:lvlText w:val="%6."/>
      <w:lvlJc w:val="left"/>
      <w:pPr>
        <w:ind w:left="180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5864493">
    <w:abstractNumId w:val="3"/>
  </w:num>
  <w:num w:numId="2" w16cid:durableId="1190411058">
    <w:abstractNumId w:val="4"/>
  </w:num>
  <w:num w:numId="3" w16cid:durableId="996809822">
    <w:abstractNumId w:val="6"/>
  </w:num>
  <w:num w:numId="4" w16cid:durableId="888609850">
    <w:abstractNumId w:val="8"/>
  </w:num>
  <w:num w:numId="5" w16cid:durableId="1558517434">
    <w:abstractNumId w:val="2"/>
  </w:num>
  <w:num w:numId="6" w16cid:durableId="901018718">
    <w:abstractNumId w:val="1"/>
    <w:lvlOverride w:ilvl="0">
      <w:lvl w:ilvl="0">
        <w:start w:val="1"/>
        <w:numFmt w:val="decimal"/>
        <w:lvlText w:val="SECTION %1:"/>
        <w:lvlJc w:val="left"/>
        <w:pPr>
          <w:tabs>
            <w:tab w:val="num" w:pos="0"/>
          </w:tabs>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isLgl/>
        <w:lvlText w:val="%1.%2"/>
        <w:lvlJc w:val="left"/>
        <w:pPr>
          <w:ind w:left="360" w:hanging="360"/>
        </w:pPr>
        <w:rPr>
          <w:rFonts w:hint="default"/>
        </w:rPr>
      </w:lvl>
    </w:lvlOverride>
  </w:num>
  <w:num w:numId="7" w16cid:durableId="681513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434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9886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58355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478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67290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8153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76244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3382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5587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3342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4897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1016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5960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5223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7148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7250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9047776">
    <w:abstractNumId w:val="0"/>
  </w:num>
  <w:num w:numId="25" w16cid:durableId="1434662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1331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1552251">
    <w:abstractNumId w:val="7"/>
  </w:num>
  <w:num w:numId="28" w16cid:durableId="1854802214">
    <w:abstractNumId w:val="5"/>
  </w:num>
  <w:num w:numId="29" w16cid:durableId="1087573462">
    <w:abstractNumId w:val="2"/>
    <w:lvlOverride w:ilvl="0">
      <w:startOverride w:val="1"/>
    </w:lvlOverride>
    <w:lvlOverride w:ilvl="1">
      <w:startOverride w:val="3"/>
    </w:lvlOverride>
  </w:num>
  <w:num w:numId="30" w16cid:durableId="1578323001">
    <w:abstractNumId w:val="2"/>
    <w:lvlOverride w:ilvl="0">
      <w:startOverride w:val="1"/>
    </w:lvlOverride>
    <w:lvlOverride w:ilvl="1">
      <w:startOverride w:val="2"/>
    </w:lvlOverride>
  </w:num>
  <w:num w:numId="31" w16cid:durableId="654188195">
    <w:abstractNumId w:val="8"/>
  </w:num>
  <w:num w:numId="32" w16cid:durableId="1599949550">
    <w:abstractNumId w:val="8"/>
  </w:num>
  <w:numIdMacAtCleanup w:val="21"/>
  <w:num w:numId="33">
    <w:abstractNumId w:val="8"/>
    <w:lvlOverride w:ilvl="2">
      <w:startOverride w:val="1"/>
    </w:lvlOverride>
    <w:lvlOverride w:ilvl="3">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462"/>
    <w:rsid w:val="00011492"/>
    <w:rsid w:val="00011ADF"/>
    <w:rsid w:val="00012648"/>
    <w:rsid w:val="00035943"/>
    <w:rsid w:val="00053B62"/>
    <w:rsid w:val="0006737B"/>
    <w:rsid w:val="000768FE"/>
    <w:rsid w:val="00080CD0"/>
    <w:rsid w:val="00081A21"/>
    <w:rsid w:val="00084EC6"/>
    <w:rsid w:val="000A0E44"/>
    <w:rsid w:val="000A178F"/>
    <w:rsid w:val="000B5792"/>
    <w:rsid w:val="000C3903"/>
    <w:rsid w:val="000E25A9"/>
    <w:rsid w:val="000E59A0"/>
    <w:rsid w:val="0010041B"/>
    <w:rsid w:val="0010224F"/>
    <w:rsid w:val="00124882"/>
    <w:rsid w:val="00124B26"/>
    <w:rsid w:val="001256FA"/>
    <w:rsid w:val="00142463"/>
    <w:rsid w:val="001451FB"/>
    <w:rsid w:val="001459F7"/>
    <w:rsid w:val="0016190F"/>
    <w:rsid w:val="00164B8E"/>
    <w:rsid w:val="00182DB1"/>
    <w:rsid w:val="001A1C6D"/>
    <w:rsid w:val="001A530D"/>
    <w:rsid w:val="001A6998"/>
    <w:rsid w:val="001B3C51"/>
    <w:rsid w:val="001C2E5D"/>
    <w:rsid w:val="001C3DA2"/>
    <w:rsid w:val="001D2001"/>
    <w:rsid w:val="001D42D0"/>
    <w:rsid w:val="001D5247"/>
    <w:rsid w:val="001E1724"/>
    <w:rsid w:val="001E22D5"/>
    <w:rsid w:val="001E3FFD"/>
    <w:rsid w:val="001E4B4C"/>
    <w:rsid w:val="00200906"/>
    <w:rsid w:val="00213E6C"/>
    <w:rsid w:val="00232668"/>
    <w:rsid w:val="002339D1"/>
    <w:rsid w:val="00243429"/>
    <w:rsid w:val="00263E30"/>
    <w:rsid w:val="002709D3"/>
    <w:rsid w:val="00292420"/>
    <w:rsid w:val="002A582E"/>
    <w:rsid w:val="002B78E3"/>
    <w:rsid w:val="002C28FC"/>
    <w:rsid w:val="002C37DD"/>
    <w:rsid w:val="002D1E8D"/>
    <w:rsid w:val="002D74DB"/>
    <w:rsid w:val="002F0171"/>
    <w:rsid w:val="002F0506"/>
    <w:rsid w:val="002F1963"/>
    <w:rsid w:val="00311FB2"/>
    <w:rsid w:val="0032564D"/>
    <w:rsid w:val="00331B21"/>
    <w:rsid w:val="003328E9"/>
    <w:rsid w:val="003357F0"/>
    <w:rsid w:val="00336D8D"/>
    <w:rsid w:val="00343346"/>
    <w:rsid w:val="003455E7"/>
    <w:rsid w:val="00350E4D"/>
    <w:rsid w:val="00356405"/>
    <w:rsid w:val="003654DF"/>
    <w:rsid w:val="003716AC"/>
    <w:rsid w:val="00386302"/>
    <w:rsid w:val="003A7305"/>
    <w:rsid w:val="003C3D04"/>
    <w:rsid w:val="003D362A"/>
    <w:rsid w:val="003D6EA3"/>
    <w:rsid w:val="003E018D"/>
    <w:rsid w:val="003E23F0"/>
    <w:rsid w:val="003F0B00"/>
    <w:rsid w:val="003F19DD"/>
    <w:rsid w:val="003F5C26"/>
    <w:rsid w:val="004116AA"/>
    <w:rsid w:val="004207D4"/>
    <w:rsid w:val="00434207"/>
    <w:rsid w:val="00443F23"/>
    <w:rsid w:val="0046209A"/>
    <w:rsid w:val="004662B4"/>
    <w:rsid w:val="004663AD"/>
    <w:rsid w:val="00494EC7"/>
    <w:rsid w:val="004B2EEC"/>
    <w:rsid w:val="004C2A5B"/>
    <w:rsid w:val="004C3843"/>
    <w:rsid w:val="004C457D"/>
    <w:rsid w:val="004C4F0E"/>
    <w:rsid w:val="004D2C06"/>
    <w:rsid w:val="004F6599"/>
    <w:rsid w:val="004F6F71"/>
    <w:rsid w:val="00502281"/>
    <w:rsid w:val="00507CC5"/>
    <w:rsid w:val="005139FF"/>
    <w:rsid w:val="0052004D"/>
    <w:rsid w:val="00527E78"/>
    <w:rsid w:val="005329FF"/>
    <w:rsid w:val="00533B08"/>
    <w:rsid w:val="0053601D"/>
    <w:rsid w:val="00546E57"/>
    <w:rsid w:val="005522C4"/>
    <w:rsid w:val="005563CA"/>
    <w:rsid w:val="00564919"/>
    <w:rsid w:val="00586812"/>
    <w:rsid w:val="005A26A0"/>
    <w:rsid w:val="005A2847"/>
    <w:rsid w:val="005A49F0"/>
    <w:rsid w:val="005C105E"/>
    <w:rsid w:val="005D0910"/>
    <w:rsid w:val="005D7EF7"/>
    <w:rsid w:val="005E6532"/>
    <w:rsid w:val="005F36B1"/>
    <w:rsid w:val="00601CBB"/>
    <w:rsid w:val="00610A2D"/>
    <w:rsid w:val="00622804"/>
    <w:rsid w:val="00633FF1"/>
    <w:rsid w:val="006627E0"/>
    <w:rsid w:val="00671386"/>
    <w:rsid w:val="00676250"/>
    <w:rsid w:val="00676ECA"/>
    <w:rsid w:val="006817D7"/>
    <w:rsid w:val="0069668D"/>
    <w:rsid w:val="006A0970"/>
    <w:rsid w:val="006A246E"/>
    <w:rsid w:val="006A5CE7"/>
    <w:rsid w:val="006C43EE"/>
    <w:rsid w:val="006E3FCD"/>
    <w:rsid w:val="006E44F3"/>
    <w:rsid w:val="006F4AF8"/>
    <w:rsid w:val="00707C24"/>
    <w:rsid w:val="0071174C"/>
    <w:rsid w:val="00714E8D"/>
    <w:rsid w:val="00724F77"/>
    <w:rsid w:val="00734B9D"/>
    <w:rsid w:val="00735A32"/>
    <w:rsid w:val="00736013"/>
    <w:rsid w:val="007451A2"/>
    <w:rsid w:val="00761846"/>
    <w:rsid w:val="0077015B"/>
    <w:rsid w:val="007806A4"/>
    <w:rsid w:val="007829C3"/>
    <w:rsid w:val="007936F5"/>
    <w:rsid w:val="00793E39"/>
    <w:rsid w:val="007976F4"/>
    <w:rsid w:val="007A008C"/>
    <w:rsid w:val="007A66B4"/>
    <w:rsid w:val="007A7EF2"/>
    <w:rsid w:val="007B0D3B"/>
    <w:rsid w:val="007B2541"/>
    <w:rsid w:val="007B2999"/>
    <w:rsid w:val="007B6D61"/>
    <w:rsid w:val="007B740E"/>
    <w:rsid w:val="007C3B30"/>
    <w:rsid w:val="007D325D"/>
    <w:rsid w:val="007E40A9"/>
    <w:rsid w:val="007E7C3C"/>
    <w:rsid w:val="007F62B4"/>
    <w:rsid w:val="007F64AC"/>
    <w:rsid w:val="00814A27"/>
    <w:rsid w:val="00815D3C"/>
    <w:rsid w:val="00820D77"/>
    <w:rsid w:val="00827C59"/>
    <w:rsid w:val="008365C6"/>
    <w:rsid w:val="008376A7"/>
    <w:rsid w:val="008431DE"/>
    <w:rsid w:val="00843868"/>
    <w:rsid w:val="008577EA"/>
    <w:rsid w:val="00857EB6"/>
    <w:rsid w:val="00864EDC"/>
    <w:rsid w:val="00866009"/>
    <w:rsid w:val="00890210"/>
    <w:rsid w:val="00895158"/>
    <w:rsid w:val="0089682D"/>
    <w:rsid w:val="008A14BB"/>
    <w:rsid w:val="008A289B"/>
    <w:rsid w:val="008B341D"/>
    <w:rsid w:val="008B4960"/>
    <w:rsid w:val="008C4956"/>
    <w:rsid w:val="008C69C2"/>
    <w:rsid w:val="008D143F"/>
    <w:rsid w:val="008E7FA9"/>
    <w:rsid w:val="008F37E7"/>
    <w:rsid w:val="008F4A7F"/>
    <w:rsid w:val="0090245C"/>
    <w:rsid w:val="00905F33"/>
    <w:rsid w:val="00907B82"/>
    <w:rsid w:val="00913F0B"/>
    <w:rsid w:val="00934292"/>
    <w:rsid w:val="00935FA5"/>
    <w:rsid w:val="00940D9C"/>
    <w:rsid w:val="00943680"/>
    <w:rsid w:val="00950DA0"/>
    <w:rsid w:val="00953682"/>
    <w:rsid w:val="009664A5"/>
    <w:rsid w:val="00980A20"/>
    <w:rsid w:val="009868D7"/>
    <w:rsid w:val="00991A18"/>
    <w:rsid w:val="009940AA"/>
    <w:rsid w:val="009B4157"/>
    <w:rsid w:val="009B7B1D"/>
    <w:rsid w:val="009C3672"/>
    <w:rsid w:val="009F071D"/>
    <w:rsid w:val="009F0A5E"/>
    <w:rsid w:val="009F156B"/>
    <w:rsid w:val="009F2EC4"/>
    <w:rsid w:val="00A02983"/>
    <w:rsid w:val="00A05578"/>
    <w:rsid w:val="00A119E4"/>
    <w:rsid w:val="00A1459B"/>
    <w:rsid w:val="00A218A0"/>
    <w:rsid w:val="00A22003"/>
    <w:rsid w:val="00A32804"/>
    <w:rsid w:val="00A359F7"/>
    <w:rsid w:val="00A501EA"/>
    <w:rsid w:val="00A52FDA"/>
    <w:rsid w:val="00A60C61"/>
    <w:rsid w:val="00A7477F"/>
    <w:rsid w:val="00A806AD"/>
    <w:rsid w:val="00A8123A"/>
    <w:rsid w:val="00A81A44"/>
    <w:rsid w:val="00A8351A"/>
    <w:rsid w:val="00A92F41"/>
    <w:rsid w:val="00A93D29"/>
    <w:rsid w:val="00A95ACB"/>
    <w:rsid w:val="00AA2D3F"/>
    <w:rsid w:val="00AA6C4E"/>
    <w:rsid w:val="00AD0306"/>
    <w:rsid w:val="00AD2CE2"/>
    <w:rsid w:val="00AE38E8"/>
    <w:rsid w:val="00B11C55"/>
    <w:rsid w:val="00B11E81"/>
    <w:rsid w:val="00B202DC"/>
    <w:rsid w:val="00B26E77"/>
    <w:rsid w:val="00B301FD"/>
    <w:rsid w:val="00B361F3"/>
    <w:rsid w:val="00B363C9"/>
    <w:rsid w:val="00B42E23"/>
    <w:rsid w:val="00B61863"/>
    <w:rsid w:val="00B64FB2"/>
    <w:rsid w:val="00B65ABD"/>
    <w:rsid w:val="00B866D8"/>
    <w:rsid w:val="00BA0D3B"/>
    <w:rsid w:val="00BA42F9"/>
    <w:rsid w:val="00BC1897"/>
    <w:rsid w:val="00BD1C4C"/>
    <w:rsid w:val="00BE0C05"/>
    <w:rsid w:val="00BE5952"/>
    <w:rsid w:val="00BF11CA"/>
    <w:rsid w:val="00BF6952"/>
    <w:rsid w:val="00BF73E7"/>
    <w:rsid w:val="00BF7C01"/>
    <w:rsid w:val="00C1177A"/>
    <w:rsid w:val="00C425C5"/>
    <w:rsid w:val="00C432D5"/>
    <w:rsid w:val="00C5769B"/>
    <w:rsid w:val="00C81E28"/>
    <w:rsid w:val="00CA7AF8"/>
    <w:rsid w:val="00CC0F86"/>
    <w:rsid w:val="00CE4B8E"/>
    <w:rsid w:val="00CF4EA1"/>
    <w:rsid w:val="00D06521"/>
    <w:rsid w:val="00D26F9B"/>
    <w:rsid w:val="00D31462"/>
    <w:rsid w:val="00D318AE"/>
    <w:rsid w:val="00D32DC5"/>
    <w:rsid w:val="00D3550E"/>
    <w:rsid w:val="00D365DA"/>
    <w:rsid w:val="00D444BC"/>
    <w:rsid w:val="00D47972"/>
    <w:rsid w:val="00D47E85"/>
    <w:rsid w:val="00D515EE"/>
    <w:rsid w:val="00D5564A"/>
    <w:rsid w:val="00D57B13"/>
    <w:rsid w:val="00D660A6"/>
    <w:rsid w:val="00D70A54"/>
    <w:rsid w:val="00D8652D"/>
    <w:rsid w:val="00D93AD7"/>
    <w:rsid w:val="00DB0AE2"/>
    <w:rsid w:val="00DB1F21"/>
    <w:rsid w:val="00DE312A"/>
    <w:rsid w:val="00E03675"/>
    <w:rsid w:val="00E036A8"/>
    <w:rsid w:val="00E15BB3"/>
    <w:rsid w:val="00E3788D"/>
    <w:rsid w:val="00E46564"/>
    <w:rsid w:val="00E51BA4"/>
    <w:rsid w:val="00E652E6"/>
    <w:rsid w:val="00E7129D"/>
    <w:rsid w:val="00E9170C"/>
    <w:rsid w:val="00E940F4"/>
    <w:rsid w:val="00E943B4"/>
    <w:rsid w:val="00E94AF4"/>
    <w:rsid w:val="00E97029"/>
    <w:rsid w:val="00EA14C2"/>
    <w:rsid w:val="00EA25E8"/>
    <w:rsid w:val="00EA31E1"/>
    <w:rsid w:val="00EA3D53"/>
    <w:rsid w:val="00EC0EB1"/>
    <w:rsid w:val="00ED416C"/>
    <w:rsid w:val="00ED60A4"/>
    <w:rsid w:val="00EE4544"/>
    <w:rsid w:val="00EE69E4"/>
    <w:rsid w:val="00EF07CC"/>
    <w:rsid w:val="00F14346"/>
    <w:rsid w:val="00F20F38"/>
    <w:rsid w:val="00F30952"/>
    <w:rsid w:val="00F34EF9"/>
    <w:rsid w:val="00F43B95"/>
    <w:rsid w:val="00F530F2"/>
    <w:rsid w:val="00F61B5C"/>
    <w:rsid w:val="00F654A8"/>
    <w:rsid w:val="00F95AF8"/>
    <w:rsid w:val="00FB30E8"/>
    <w:rsid w:val="00FB3EBD"/>
    <w:rsid w:val="00FC29CB"/>
    <w:rsid w:val="00FD2D79"/>
    <w:rsid w:val="00FE7C30"/>
    <w:rsid w:val="0265A0E3"/>
    <w:rsid w:val="03B48736"/>
    <w:rsid w:val="05D97B2C"/>
    <w:rsid w:val="0675879F"/>
    <w:rsid w:val="07E71D05"/>
    <w:rsid w:val="08D7918C"/>
    <w:rsid w:val="095DCC9C"/>
    <w:rsid w:val="09C0A2A8"/>
    <w:rsid w:val="0BB4D1A8"/>
    <w:rsid w:val="0BEF1985"/>
    <w:rsid w:val="0DD8C97F"/>
    <w:rsid w:val="0EAB095E"/>
    <w:rsid w:val="100B6C77"/>
    <w:rsid w:val="102494D4"/>
    <w:rsid w:val="11A73CD8"/>
    <w:rsid w:val="12080340"/>
    <w:rsid w:val="123023FF"/>
    <w:rsid w:val="141D929F"/>
    <w:rsid w:val="15479188"/>
    <w:rsid w:val="16663D7F"/>
    <w:rsid w:val="16AE8117"/>
    <w:rsid w:val="16C05607"/>
    <w:rsid w:val="1710A353"/>
    <w:rsid w:val="175A70C7"/>
    <w:rsid w:val="178B6F57"/>
    <w:rsid w:val="1821392E"/>
    <w:rsid w:val="187F324A"/>
    <w:rsid w:val="18A6BECC"/>
    <w:rsid w:val="1B730B0D"/>
    <w:rsid w:val="1B776E0C"/>
    <w:rsid w:val="1C48A1C1"/>
    <w:rsid w:val="1C71A9E9"/>
    <w:rsid w:val="1EA2372D"/>
    <w:rsid w:val="21CE65D2"/>
    <w:rsid w:val="227C5A34"/>
    <w:rsid w:val="2326EC4A"/>
    <w:rsid w:val="256B6454"/>
    <w:rsid w:val="26E05D56"/>
    <w:rsid w:val="278494B8"/>
    <w:rsid w:val="279DBD15"/>
    <w:rsid w:val="290A261D"/>
    <w:rsid w:val="2A2515A2"/>
    <w:rsid w:val="2BC05BBA"/>
    <w:rsid w:val="2BE55CFD"/>
    <w:rsid w:val="2C83DA63"/>
    <w:rsid w:val="2E436861"/>
    <w:rsid w:val="2E98BC7C"/>
    <w:rsid w:val="2EB09B79"/>
    <w:rsid w:val="2FC8B788"/>
    <w:rsid w:val="317B8A77"/>
    <w:rsid w:val="3217E373"/>
    <w:rsid w:val="348BCA7F"/>
    <w:rsid w:val="364131AD"/>
    <w:rsid w:val="36BBBCBF"/>
    <w:rsid w:val="376C27D3"/>
    <w:rsid w:val="37D3E7C1"/>
    <w:rsid w:val="37E220DB"/>
    <w:rsid w:val="3A3FF98B"/>
    <w:rsid w:val="3C2395EF"/>
    <w:rsid w:val="3FC45768"/>
    <w:rsid w:val="40A550EC"/>
    <w:rsid w:val="41168AEC"/>
    <w:rsid w:val="41305FF1"/>
    <w:rsid w:val="42BA2B32"/>
    <w:rsid w:val="42CC3052"/>
    <w:rsid w:val="4300255B"/>
    <w:rsid w:val="43DCF1AE"/>
    <w:rsid w:val="443B1036"/>
    <w:rsid w:val="47A3C505"/>
    <w:rsid w:val="486587D9"/>
    <w:rsid w:val="49F34EF9"/>
    <w:rsid w:val="4A9CAE14"/>
    <w:rsid w:val="4AB8E76A"/>
    <w:rsid w:val="4B26CDC8"/>
    <w:rsid w:val="4D39AE68"/>
    <w:rsid w:val="4DC2BE35"/>
    <w:rsid w:val="4DD44ED6"/>
    <w:rsid w:val="4DE02C2D"/>
    <w:rsid w:val="4ECC1E3D"/>
    <w:rsid w:val="4F25DE30"/>
    <w:rsid w:val="4FFA3EEB"/>
    <w:rsid w:val="502A2F27"/>
    <w:rsid w:val="5042CC47"/>
    <w:rsid w:val="510BEF98"/>
    <w:rsid w:val="513C6C21"/>
    <w:rsid w:val="537A6D09"/>
    <w:rsid w:val="54740CE3"/>
    <w:rsid w:val="560FDD44"/>
    <w:rsid w:val="5819B53A"/>
    <w:rsid w:val="5A1AEDB9"/>
    <w:rsid w:val="5A9F1FDB"/>
    <w:rsid w:val="5AED86F2"/>
    <w:rsid w:val="5AF67A2F"/>
    <w:rsid w:val="5CCCC0F8"/>
    <w:rsid w:val="5D10ABF0"/>
    <w:rsid w:val="5E5B69F7"/>
    <w:rsid w:val="5E721284"/>
    <w:rsid w:val="61C3E941"/>
    <w:rsid w:val="63D3127C"/>
    <w:rsid w:val="643BC66A"/>
    <w:rsid w:val="668DAA9F"/>
    <w:rsid w:val="67056ECA"/>
    <w:rsid w:val="6DBDA251"/>
    <w:rsid w:val="6FAA76A0"/>
    <w:rsid w:val="71012115"/>
    <w:rsid w:val="7255536B"/>
    <w:rsid w:val="728B1009"/>
    <w:rsid w:val="7333C40D"/>
    <w:rsid w:val="73F123CC"/>
    <w:rsid w:val="78E8E361"/>
    <w:rsid w:val="7B829DF1"/>
    <w:rsid w:val="7D980612"/>
    <w:rsid w:val="7E6AB322"/>
    <w:rsid w:val="7F33D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03CF"/>
  <w15:docId w15:val="{2E8088E7-087D-47CF-8049-36D437FB07D7}"/>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TITLE"/>
    <w:basedOn w:val="Normal"/>
    <w:next w:val="Normal"/>
    <w:link w:val="Heading1Char"/>
    <w:qFormat/>
    <w:rsid w:val="003F5C26"/>
    <w:pPr>
      <w:keepNext/>
      <w:tabs>
        <w:tab w:val="left" w:pos="720"/>
      </w:tabs>
      <w:outlineLvl w:val="0"/>
    </w:pPr>
    <w:rPr>
      <w:b/>
      <w:smallCaps/>
      <w:sz w:val="32"/>
      <w:szCs w:val="22"/>
    </w:rPr>
  </w:style>
  <w:style w:type="paragraph" w:styleId="Heading2">
    <w:name w:val="heading 2"/>
    <w:basedOn w:val="Normal"/>
    <w:next w:val="Normal"/>
    <w:qFormat/>
    <w:rsid w:val="00012648"/>
    <w:pPr>
      <w:numPr>
        <w:numId w:val="5"/>
      </w:numPr>
      <w:spacing w:before="120" w:after="120"/>
      <w:outlineLvl w:val="1"/>
    </w:pPr>
    <w:rPr>
      <w:rFonts w:eastAsia="Calibri"/>
      <w:b/>
      <w:szCs w:val="22"/>
      <w:u w:val="single"/>
    </w:rPr>
  </w:style>
  <w:style w:type="paragraph" w:styleId="Heading3">
    <w:name w:val="heading 3"/>
    <w:basedOn w:val="Heading2"/>
    <w:next w:val="Normal"/>
    <w:autoRedefine/>
    <w:qFormat/>
    <w:rsid w:val="008C4956"/>
    <w:pPr>
      <w:numPr>
        <w:ilvl w:val="1"/>
      </w:numPr>
      <w:spacing w:before="240"/>
      <w:outlineLvl w:val="2"/>
    </w:pPr>
    <w:rPr>
      <w:bCs/>
      <w:u w:val="none"/>
    </w:rPr>
  </w:style>
  <w:style w:type="paragraph" w:styleId="Heading4">
    <w:name w:val="heading 4"/>
    <w:basedOn w:val="Heading3"/>
    <w:next w:val="Heading5"/>
    <w:qFormat/>
    <w:rsid w:val="002A582E"/>
    <w:pPr>
      <w:numPr>
        <w:ilvl w:val="2"/>
        <w:numId w:val="4"/>
      </w:numPr>
      <w:pBdr>
        <w:top w:val="nil"/>
        <w:left w:val="nil"/>
        <w:bottom w:val="nil"/>
        <w:right w:val="nil"/>
        <w:between w:val="nil"/>
      </w:pBdr>
      <w:outlineLvl w:val="3"/>
    </w:pPr>
  </w:style>
  <w:style w:type="paragraph" w:styleId="Heading5">
    <w:name w:val="heading 5"/>
    <w:basedOn w:val="Heading4"/>
    <w:link w:val="Heading5Char"/>
    <w:qFormat/>
    <w:rsid w:val="004116AA"/>
    <w:pPr>
      <w:numPr>
        <w:ilvl w:val="3"/>
      </w:numPr>
      <w:outlineLvl w:val="4"/>
    </w:pPr>
  </w:style>
  <w:style w:type="paragraph" w:styleId="Heading6">
    <w:name w:val="heading 6"/>
    <w:basedOn w:val="Heading5"/>
    <w:next w:val="Normal"/>
    <w:qFormat/>
    <w:rsid w:val="00336D8D"/>
    <w:pPr>
      <w:numPr>
        <w:ilvl w:val="4"/>
      </w:numPr>
      <w:outlineLvl w:val="5"/>
    </w:pPr>
  </w:style>
  <w:style w:type="paragraph" w:styleId="Heading7">
    <w:name w:val="heading 7"/>
    <w:basedOn w:val="Heading6"/>
    <w:next w:val="Normal"/>
    <w:link w:val="Heading7Char"/>
    <w:unhideWhenUsed/>
    <w:qFormat/>
    <w:rsid w:val="004116AA"/>
    <w:pPr>
      <w:numPr>
        <w:ilvl w:val="5"/>
      </w:numPr>
      <w:outlineLvl w:val="6"/>
    </w:pPr>
  </w:style>
  <w:style w:type="paragraph" w:styleId="Heading8">
    <w:name w:val="heading 8"/>
    <w:basedOn w:val="Normal"/>
    <w:next w:val="Normal"/>
    <w:link w:val="Heading8Char"/>
    <w:semiHidden/>
    <w:unhideWhenUsed/>
    <w:qFormat/>
    <w:rsid w:val="005F36B1"/>
    <w:pPr>
      <w:tabs>
        <w:tab w:val="num" w:pos="5400"/>
      </w:tabs>
      <w:spacing w:before="240" w:after="60"/>
      <w:ind w:left="5040"/>
      <w:outlineLvl w:val="7"/>
    </w:pPr>
    <w:rPr>
      <w:i/>
      <w:iCs/>
    </w:rPr>
  </w:style>
  <w:style w:type="paragraph" w:styleId="Heading9">
    <w:name w:val="heading 9"/>
    <w:basedOn w:val="Normal"/>
    <w:next w:val="Normal"/>
    <w:link w:val="Heading9Char"/>
    <w:semiHidden/>
    <w:unhideWhenUsed/>
    <w:qFormat/>
    <w:rsid w:val="005F36B1"/>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aliases w:val="HeaderEven,Header Even,Heade Even"/>
    <w:basedOn w:val="Normal"/>
    <w:link w:val="HeaderChar"/>
    <w:uiPriority w:val="99"/>
    <w:unhideWhenUsed/>
    <w:rsid w:val="00827C59"/>
    <w:pPr>
      <w:tabs>
        <w:tab w:val="center" w:pos="4680"/>
        <w:tab w:val="right" w:pos="9360"/>
      </w:tabs>
    </w:pPr>
  </w:style>
  <w:style w:type="character" w:customStyle="1" w:styleId="HeaderChar">
    <w:name w:val="Header Char"/>
    <w:aliases w:val="HeaderEven Char,Header Even Char,Heade Even Char"/>
    <w:basedOn w:val="DefaultParagraphFont"/>
    <w:link w:val="Header"/>
    <w:uiPriority w:val="99"/>
    <w:rsid w:val="00827C59"/>
  </w:style>
  <w:style w:type="paragraph" w:styleId="Footer">
    <w:name w:val="footer"/>
    <w:basedOn w:val="Normal"/>
    <w:link w:val="FooterChar"/>
    <w:uiPriority w:val="99"/>
    <w:unhideWhenUsed/>
    <w:rsid w:val="00827C59"/>
    <w:pPr>
      <w:tabs>
        <w:tab w:val="center" w:pos="4680"/>
        <w:tab w:val="right" w:pos="9360"/>
      </w:tabs>
    </w:pPr>
  </w:style>
  <w:style w:type="character" w:customStyle="1" w:styleId="FooterChar">
    <w:name w:val="Footer Char"/>
    <w:basedOn w:val="DefaultParagraphFont"/>
    <w:link w:val="Footer"/>
    <w:uiPriority w:val="99"/>
    <w:rsid w:val="00827C59"/>
  </w:style>
  <w:style w:type="character" w:styleId="PlaceholderText">
    <w:name w:val="Placeholder Text"/>
    <w:basedOn w:val="DefaultParagraphFont"/>
    <w:uiPriority w:val="99"/>
    <w:semiHidden/>
    <w:rsid w:val="00827C59"/>
    <w:rPr>
      <w:color w:val="808080"/>
    </w:rPr>
  </w:style>
  <w:style w:type="character" w:customStyle="1" w:styleId="Heading7Char">
    <w:name w:val="Heading 7 Char"/>
    <w:basedOn w:val="DefaultParagraphFont"/>
    <w:link w:val="Heading7"/>
    <w:rsid w:val="00350E4D"/>
    <w:rPr>
      <w:rFonts w:eastAsia="Calibri"/>
      <w:color w:val="000000"/>
      <w:szCs w:val="22"/>
    </w:rPr>
  </w:style>
  <w:style w:type="character" w:customStyle="1" w:styleId="Heading8Char">
    <w:name w:val="Heading 8 Char"/>
    <w:basedOn w:val="DefaultParagraphFont"/>
    <w:link w:val="Heading8"/>
    <w:semiHidden/>
    <w:rsid w:val="005F36B1"/>
    <w:rPr>
      <w:i/>
      <w:iCs/>
    </w:rPr>
  </w:style>
  <w:style w:type="character" w:customStyle="1" w:styleId="Heading9Char">
    <w:name w:val="Heading 9 Char"/>
    <w:basedOn w:val="DefaultParagraphFont"/>
    <w:link w:val="Heading9"/>
    <w:semiHidden/>
    <w:rsid w:val="005F36B1"/>
    <w:rPr>
      <w:rFonts w:ascii="Arial" w:hAnsi="Arial" w:cs="Arial"/>
      <w:sz w:val="22"/>
      <w:szCs w:val="22"/>
    </w:rPr>
  </w:style>
  <w:style w:type="character" w:customStyle="1" w:styleId="Heading1Char">
    <w:name w:val="Heading 1 Char"/>
    <w:aliases w:val="TITLE Char"/>
    <w:basedOn w:val="DefaultParagraphFont"/>
    <w:link w:val="Heading1"/>
    <w:rsid w:val="003F5C26"/>
    <w:rPr>
      <w:b/>
      <w:smallCaps/>
      <w:sz w:val="32"/>
      <w:szCs w:val="22"/>
    </w:rPr>
  </w:style>
  <w:style w:type="numbering" w:customStyle="1" w:styleId="Styles">
    <w:name w:val="Styles"/>
    <w:uiPriority w:val="99"/>
    <w:rsid w:val="009F156B"/>
    <w:pPr>
      <w:numPr>
        <w:numId w:val="3"/>
      </w:numPr>
    </w:pPr>
  </w:style>
  <w:style w:type="paragraph" w:styleId="List">
    <w:name w:val="List"/>
    <w:basedOn w:val="Normal"/>
    <w:uiPriority w:val="99"/>
    <w:semiHidden/>
    <w:unhideWhenUsed/>
    <w:rsid w:val="00B361F3"/>
    <w:pPr>
      <w:ind w:left="360" w:hanging="360"/>
      <w:contextualSpacing/>
    </w:pPr>
  </w:style>
  <w:style w:type="paragraph" w:styleId="ListParagraph">
    <w:name w:val="List Paragraph"/>
    <w:basedOn w:val="Normal"/>
    <w:uiPriority w:val="34"/>
    <w:qFormat/>
    <w:rsid w:val="006C43EE"/>
    <w:pPr>
      <w:ind w:left="720"/>
      <w:contextualSpacing/>
    </w:pPr>
  </w:style>
  <w:style w:type="paragraph" w:styleId="NoSpacing">
    <w:name w:val="No Spacing"/>
    <w:link w:val="NoSpacingChar"/>
    <w:uiPriority w:val="1"/>
    <w:qFormat/>
    <w:rsid w:val="00820D7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20D77"/>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E03675"/>
    <w:rPr>
      <w:sz w:val="16"/>
      <w:szCs w:val="16"/>
    </w:rPr>
  </w:style>
  <w:style w:type="paragraph" w:styleId="CommentText">
    <w:name w:val="annotation text"/>
    <w:basedOn w:val="Normal"/>
    <w:link w:val="CommentTextChar"/>
    <w:uiPriority w:val="99"/>
    <w:unhideWhenUsed/>
    <w:rsid w:val="00E03675"/>
    <w:rPr>
      <w:sz w:val="20"/>
      <w:szCs w:val="20"/>
    </w:rPr>
  </w:style>
  <w:style w:type="character" w:customStyle="1" w:styleId="CommentTextChar">
    <w:name w:val="Comment Text Char"/>
    <w:basedOn w:val="DefaultParagraphFont"/>
    <w:link w:val="CommentText"/>
    <w:uiPriority w:val="99"/>
    <w:rsid w:val="00E03675"/>
    <w:rPr>
      <w:sz w:val="20"/>
      <w:szCs w:val="20"/>
    </w:rPr>
  </w:style>
  <w:style w:type="paragraph" w:styleId="CommentSubject">
    <w:name w:val="annotation subject"/>
    <w:basedOn w:val="CommentText"/>
    <w:next w:val="CommentText"/>
    <w:link w:val="CommentSubjectChar"/>
    <w:uiPriority w:val="99"/>
    <w:semiHidden/>
    <w:unhideWhenUsed/>
    <w:rsid w:val="00E03675"/>
    <w:rPr>
      <w:b/>
      <w:bCs/>
    </w:rPr>
  </w:style>
  <w:style w:type="character" w:customStyle="1" w:styleId="CommentSubjectChar">
    <w:name w:val="Comment Subject Char"/>
    <w:basedOn w:val="CommentTextChar"/>
    <w:link w:val="CommentSubject"/>
    <w:uiPriority w:val="99"/>
    <w:semiHidden/>
    <w:rsid w:val="00E03675"/>
    <w:rPr>
      <w:b/>
      <w:bCs/>
      <w:sz w:val="20"/>
      <w:szCs w:val="20"/>
    </w:rPr>
  </w:style>
  <w:style w:type="paragraph" w:styleId="BalloonText">
    <w:name w:val="Balloon Text"/>
    <w:basedOn w:val="Normal"/>
    <w:link w:val="BalloonTextChar"/>
    <w:uiPriority w:val="99"/>
    <w:semiHidden/>
    <w:unhideWhenUsed/>
    <w:rsid w:val="00E036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675"/>
    <w:rPr>
      <w:rFonts w:ascii="Segoe UI" w:hAnsi="Segoe UI" w:cs="Segoe UI"/>
      <w:sz w:val="18"/>
      <w:szCs w:val="18"/>
    </w:rPr>
  </w:style>
  <w:style w:type="paragraph" w:styleId="Revision">
    <w:name w:val="Revision"/>
    <w:hidden/>
    <w:uiPriority w:val="99"/>
    <w:semiHidden/>
    <w:rsid w:val="00D47E85"/>
  </w:style>
  <w:style w:type="character" w:customStyle="1" w:styleId="Heading5Char">
    <w:name w:val="Heading 5 Char"/>
    <w:basedOn w:val="DefaultParagraphFont"/>
    <w:link w:val="Heading5"/>
    <w:rsid w:val="003716AC"/>
    <w:rPr>
      <w:rFonts w:eastAsia="Calibri"/>
      <w:szCs w:val="22"/>
    </w:rPr>
  </w:style>
  <w:style w:type="table" w:styleId="TableGrid">
    <w:name w:val="Table Grid"/>
    <w:basedOn w:val="TableNormal"/>
    <w:uiPriority w:val="39"/>
    <w:rsid w:val="00736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53682"/>
    <w:rPr>
      <w:color w:val="2B579A"/>
      <w:shd w:val="clear" w:color="auto" w:fill="E1DFDD"/>
    </w:rPr>
  </w:style>
  <w:style w:type="paragraph" w:customStyle="1" w:styleId="paragraph">
    <w:name w:val="paragraph"/>
    <w:basedOn w:val="Normal"/>
    <w:rsid w:val="00943680"/>
    <w:pPr>
      <w:spacing w:before="100" w:beforeAutospacing="1" w:after="100" w:afterAutospacing="1"/>
    </w:pPr>
  </w:style>
  <w:style w:type="character" w:customStyle="1" w:styleId="normaltextrun">
    <w:name w:val="normaltextrun"/>
    <w:basedOn w:val="DefaultParagraphFont"/>
    <w:rsid w:val="00943680"/>
  </w:style>
  <w:style w:type="character" w:customStyle="1" w:styleId="eop">
    <w:name w:val="eop"/>
    <w:basedOn w:val="DefaultParagraphFont"/>
    <w:rsid w:val="0094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02387">
      <w:bodyDiv w:val="1"/>
      <w:marLeft w:val="0"/>
      <w:marRight w:val="0"/>
      <w:marTop w:val="0"/>
      <w:marBottom w:val="0"/>
      <w:divBdr>
        <w:top w:val="none" w:sz="0" w:space="0" w:color="auto"/>
        <w:left w:val="none" w:sz="0" w:space="0" w:color="auto"/>
        <w:bottom w:val="none" w:sz="0" w:space="0" w:color="auto"/>
        <w:right w:val="none" w:sz="0" w:space="0" w:color="auto"/>
      </w:divBdr>
    </w:div>
    <w:div w:id="1243875144">
      <w:bodyDiv w:val="1"/>
      <w:marLeft w:val="0"/>
      <w:marRight w:val="0"/>
      <w:marTop w:val="0"/>
      <w:marBottom w:val="0"/>
      <w:divBdr>
        <w:top w:val="none" w:sz="0" w:space="0" w:color="auto"/>
        <w:left w:val="none" w:sz="0" w:space="0" w:color="auto"/>
        <w:bottom w:val="none" w:sz="0" w:space="0" w:color="auto"/>
        <w:right w:val="none" w:sz="0" w:space="0" w:color="auto"/>
      </w:divBdr>
    </w:div>
    <w:div w:id="1454593113">
      <w:bodyDiv w:val="1"/>
      <w:marLeft w:val="0"/>
      <w:marRight w:val="0"/>
      <w:marTop w:val="0"/>
      <w:marBottom w:val="0"/>
      <w:divBdr>
        <w:top w:val="none" w:sz="0" w:space="0" w:color="auto"/>
        <w:left w:val="none" w:sz="0" w:space="0" w:color="auto"/>
        <w:bottom w:val="none" w:sz="0" w:space="0" w:color="auto"/>
        <w:right w:val="none" w:sz="0" w:space="0" w:color="auto"/>
      </w:divBdr>
    </w:div>
    <w:div w:id="1512331555">
      <w:bodyDiv w:val="1"/>
      <w:marLeft w:val="0"/>
      <w:marRight w:val="0"/>
      <w:marTop w:val="0"/>
      <w:marBottom w:val="0"/>
      <w:divBdr>
        <w:top w:val="none" w:sz="0" w:space="0" w:color="auto"/>
        <w:left w:val="none" w:sz="0" w:space="0" w:color="auto"/>
        <w:bottom w:val="none" w:sz="0" w:space="0" w:color="auto"/>
        <w:right w:val="none" w:sz="0" w:space="0" w:color="auto"/>
      </w:divBdr>
    </w:div>
    <w:div w:id="1961065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ns0:Relationships xmlns:ns0="http://schemas.openxmlformats.org/package/2006/relationships"><ns0:Relationship Id="rId8" Type="http://schemas.openxmlformats.org/officeDocument/2006/relationships/footnotes" Target="footnotes.xml" /><ns0:Relationship Id="rId3" Type="http://schemas.openxmlformats.org/officeDocument/2006/relationships/customXml" Target="../customXml/item3.xml" /><ns0:Relationship Id="rId7" Type="http://schemas.openxmlformats.org/officeDocument/2006/relationships/webSettings" Target="webSettings.xml" /><ns0:Relationship Id="rId12" Type="http://schemas.openxmlformats.org/officeDocument/2006/relationships/footer" Target="footer1.xml" /><ns0:Relationship Id="rId17" Type="http://schemas.openxmlformats.org/officeDocument/2006/relationships/theme" Target="theme/theme1.xml" /><ns0:Relationship Id="rId2" Type="http://schemas.openxmlformats.org/officeDocument/2006/relationships/customXml" Target="../customXml/item2.xml" /><ns0:Relationship Id="rId16" Type="http://schemas.openxmlformats.org/officeDocument/2006/relationships/glossaryDocument" Target="glossary/document.xml" /><ns0:Relationship Id="rId1" Type="http://schemas.openxmlformats.org/officeDocument/2006/relationships/customXml" Target="../customXml/item1.xml" /><ns0:Relationship Id="rId6" Type="http://schemas.openxmlformats.org/officeDocument/2006/relationships/settings" Target="settings.xml" /><ns0:Relationship Id="rId11" Type="http://schemas.openxmlformats.org/officeDocument/2006/relationships/header" Target="header1.xml" /><ns0:Relationship Id="rId5" Type="http://schemas.openxmlformats.org/officeDocument/2006/relationships/styles" Target="styles.xml" /><ns0:Relationship Id="rId10" Type="http://schemas.openxmlformats.org/officeDocument/2006/relationships/image" Target="media/image1.wmf" /><ns0:Relationship Id="rId4" Type="http://schemas.openxmlformats.org/officeDocument/2006/relationships/numbering" Target="numbering.xml" /><ns0:Relationship Id="rId9" Type="http://schemas.openxmlformats.org/officeDocument/2006/relationships/endnotes" Target="endnotes.xml" /><ns0:Relationship Id="rId14" Type="http://schemas.openxmlformats.org/officeDocument/2006/relationships/fontTable" Target="fontTable.xml" /><ns0:Relationship Id="rId19" Type="http://schemas.openxmlformats.org/officeDocument/2006/relationships/header" Target="header2.xml" /></ns0: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075C6984444A4096C7D63B33C40533"/>
        <w:category>
          <w:name w:val="General"/>
          <w:gallery w:val="placeholder"/>
        </w:category>
        <w:types>
          <w:type w:val="bbPlcHdr"/>
        </w:types>
        <w:behaviors>
          <w:behavior w:val="content"/>
        </w:behaviors>
        <w:guid w:val="{D53F4BB0-8A07-48C3-A113-50481FEB9060}"/>
      </w:docPartPr>
      <w:docPartBody>
        <w:p w:rsidR="00E27A48" w:rsidRDefault="00611E63">
          <w:pPr>
            <w:pStyle w:val="E7075C6984444A4096C7D63B33C40533"/>
          </w:pPr>
          <w:r>
            <w:rPr>
              <w:rStyle w:val="PlaceholderText"/>
            </w:rPr>
            <w:t>Choose an item.</w:t>
          </w:r>
        </w:p>
      </w:docPartBody>
    </w:docPart>
    <w:docPart>
      <w:docPartPr>
        <w:name w:val="79DB08AEE598458193A7D30FC6C1EC5C"/>
        <w:category>
          <w:name w:val="General"/>
          <w:gallery w:val="placeholder"/>
        </w:category>
        <w:types>
          <w:type w:val="bbPlcHdr"/>
        </w:types>
        <w:behaviors>
          <w:behavior w:val="content"/>
        </w:behaviors>
        <w:guid w:val="{9B65BCFC-83C4-463D-8C95-BEC269D28604}"/>
      </w:docPartPr>
      <w:docPartBody>
        <w:p w:rsidR="00E27A48" w:rsidRDefault="00611E63">
          <w:pPr>
            <w:pStyle w:val="79DB08AEE598458193A7D30FC6C1EC5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48"/>
    <w:rsid w:val="00016C8A"/>
    <w:rsid w:val="000B5792"/>
    <w:rsid w:val="0014052A"/>
    <w:rsid w:val="001C2E5D"/>
    <w:rsid w:val="001D42D0"/>
    <w:rsid w:val="00344799"/>
    <w:rsid w:val="003F0B00"/>
    <w:rsid w:val="00545BEA"/>
    <w:rsid w:val="00611E63"/>
    <w:rsid w:val="00633FF1"/>
    <w:rsid w:val="006627E0"/>
    <w:rsid w:val="00683B6E"/>
    <w:rsid w:val="00767176"/>
    <w:rsid w:val="00890210"/>
    <w:rsid w:val="00913B1C"/>
    <w:rsid w:val="00940D9C"/>
    <w:rsid w:val="00A52FDA"/>
    <w:rsid w:val="00BD1C4C"/>
    <w:rsid w:val="00CF4E8A"/>
    <w:rsid w:val="00DF0153"/>
    <w:rsid w:val="00E27A48"/>
    <w:rsid w:val="00F65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7075C6984444A4096C7D63B33C40533">
    <w:name w:val="E7075C6984444A4096C7D63B33C40533"/>
  </w:style>
  <w:style w:type="paragraph" w:customStyle="1" w:styleId="79DB08AEE598458193A7D30FC6C1EC5C">
    <w:name w:val="79DB08AEE598458193A7D30FC6C1E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e00575-f1e3-4324-ac25-69cff9ca28ce">
      <Terms xmlns="http://schemas.microsoft.com/office/infopath/2007/PartnerControls"/>
    </lcf76f155ced4ddcb4097134ff3c332f>
    <TaxCatchAll xmlns="31062a0d-ede8-4112-b4bb-00a9c1bc8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91CA4B23D946459A89445799E6F7DF" ma:contentTypeVersion="15" ma:contentTypeDescription="Create a new document." ma:contentTypeScope="" ma:versionID="1deda915b23487a0289cdedaab95ad8e">
  <xsd:schema xmlns:xsd="http://www.w3.org/2001/XMLSchema" xmlns:xs="http://www.w3.org/2001/XMLSchema" xmlns:p="http://schemas.microsoft.com/office/2006/metadata/properties" xmlns:ns2="bbe00575-f1e3-4324-ac25-69cff9ca28ce" xmlns:ns3="dd486ada-b033-43f8-9561-82d9abe8172f" xmlns:ns4="31062a0d-ede8-4112-b4bb-00a9c1bc8e16" targetNamespace="http://schemas.microsoft.com/office/2006/metadata/properties" ma:root="true" ma:fieldsID="256685f56804e11dcbc7882c079d56d2" ns2:_="" ns3:_="" ns4:_="">
    <xsd:import namespace="bbe00575-f1e3-4324-ac25-69cff9ca28ce"/>
    <xsd:import namespace="dd486ada-b033-43f8-9561-82d9abe8172f"/>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00575-f1e3-4324-ac25-69cff9ca2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486ada-b033-43f8-9561-82d9abe8172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64ca3a-3257-4626-a3b0-44f2664246ba}" ma:internalName="TaxCatchAll" ma:showField="CatchAllData" ma:web="dd486ada-b033-43f8-9561-82d9abe81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10967-9972-4115-A966-2B073ABA109A}">
  <ds:schemaRefs>
    <ds:schemaRef ds:uri="http://schemas.microsoft.com/office/2006/metadata/properties"/>
    <ds:schemaRef ds:uri="http://schemas.microsoft.com/office/infopath/2007/PartnerControls"/>
    <ds:schemaRef ds:uri="1ba7f38b-48d1-4deb-85a4-ced8a4ae5eaa"/>
  </ds:schemaRefs>
</ds:datastoreItem>
</file>

<file path=customXml/itemProps2.xml><?xml version="1.0" encoding="utf-8"?>
<ds:datastoreItem xmlns:ds="http://schemas.openxmlformats.org/officeDocument/2006/customXml" ds:itemID="{7100D795-9286-4D94-B5D3-C2F45D674EB1}">
  <ds:schemaRefs>
    <ds:schemaRef ds:uri="http://schemas.microsoft.com/sharepoint/v3/contenttype/forms"/>
  </ds:schemaRefs>
</ds:datastoreItem>
</file>

<file path=customXml/itemProps3.xml><?xml version="1.0" encoding="utf-8"?>
<ds:datastoreItem xmlns:ds="http://schemas.openxmlformats.org/officeDocument/2006/customXml" ds:itemID="{FF5B8E0E-C619-4FE2-8673-794F7D09283D}"/>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
  <TotalTime>159</TotalTime>
  <Pages>9</Pages>
  <Words>2579</Words>
  <Characters>13928</Characters>
  <Application>Microsoft Office Word</Application>
  <DocSecurity>0</DocSecurity>
  <Lines>284</Lines>
  <Paragraphs>144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 FY 2026 Hazard Tree Services</dc:title>
  <dc:subject>Attachment A to LMIR RFQ PR 44042444, Manassas National Battlefield Park</dc:subject>
  <dc:creator/>
  <cp:keywords>PR 44042444; LMIR; hazard tree services; Manassas</cp:keywords>
  <dc:description/>
  <cp:lastModifiedBy/>
  <cp:revision>74</cp:revision>
  <dcterms:created xsi:type="dcterms:W3CDTF">2025-08-11T18:07:00Z</dcterms:created>
  <dcterms:modified xsi:type="dcterms:W3CDTF">2026-08-25T00:00:00Z</dcterms:modified>
</cp:coreProperties>
</file>